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rubber.png" ContentType="image/.PNG"/>
  <Override PartName="/customUI/images/highlight.png" ContentType="image/.PNG"/>
  <Override PartName="/customUI/images/file.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408123c5355c42bb"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CEEE" w14:textId="079BF3D7" w:rsidR="00D915FC" w:rsidRPr="00F6277A" w:rsidRDefault="00D915FC" w:rsidP="00D915FC">
      <w:pPr>
        <w:pStyle w:val="ARHeadingSection"/>
      </w:pPr>
      <w:r w:rsidRPr="00F6277A">
        <w:t>Звіт щодо аудиту фінансової звітності</w:t>
      </w:r>
    </w:p>
    <w:p w14:paraId="04E63176" w14:textId="51F51080" w:rsidR="00D915FC" w:rsidRPr="0066325C" w:rsidRDefault="00D915FC" w:rsidP="00D915FC">
      <w:pPr>
        <w:pStyle w:val="ARParagraph"/>
        <w:rPr>
          <w:rFonts w:ascii="Courier New" w:hAnsi="Courier New" w:cs="Courier New"/>
          <w:sz w:val="18"/>
          <w:szCs w:val="18"/>
        </w:rPr>
      </w:pPr>
      <w:bookmarkStart w:id="0" w:name="TypeOfOpinion"/>
      <w:r w:rsidRPr="0066325C">
        <w:rPr>
          <w:rFonts w:ascii="Courier New" w:hAnsi="Courier New" w:cs="Courier New"/>
          <w:sz w:val="18"/>
          <w:szCs w:val="18"/>
        </w:rPr>
        <w:t>Думка із застереженням</w:t>
      </w:r>
      <w:bookmarkEnd w:id="0"/>
    </w:p>
    <w:p w14:paraId="4186ED78" w14:textId="759F67A3"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Ми провели аудит фінансової звітності Прив</w:t>
      </w:r>
      <w:r w:rsidR="00747077" w:rsidRPr="0066325C">
        <w:rPr>
          <w:rFonts w:ascii="Courier New" w:hAnsi="Courier New" w:cs="Courier New"/>
          <w:szCs w:val="18"/>
        </w:rPr>
        <w:t>атного акціонерного товариства «ПРОДОВОЛЬЧА КОМПАНІЯ «ПОДІЛЛЯ</w:t>
      </w:r>
      <w:r w:rsidRPr="0066325C">
        <w:rPr>
          <w:rFonts w:ascii="Courier New" w:hAnsi="Courier New" w:cs="Courier New"/>
          <w:szCs w:val="18"/>
        </w:rPr>
        <w:t>» (далі - «Товариство»), складеної на основі таксономії фінансової звітності за міжнародними стандартами (Таксономія UA МСФЗ XBRL 2025) в єдиному електронному форматі (</w:t>
      </w:r>
      <w:proofErr w:type="spellStart"/>
      <w:r w:rsidRPr="0066325C">
        <w:rPr>
          <w:rFonts w:ascii="Courier New" w:hAnsi="Courier New" w:cs="Courier New"/>
          <w:szCs w:val="18"/>
        </w:rPr>
        <w:t>iXBRL</w:t>
      </w:r>
      <w:proofErr w:type="spellEnd"/>
      <w:r w:rsidRPr="0066325C">
        <w:rPr>
          <w:rFonts w:ascii="Courier New" w:hAnsi="Courier New" w:cs="Courier New"/>
          <w:szCs w:val="18"/>
        </w:rPr>
        <w:t>), що включає:</w:t>
      </w:r>
    </w:p>
    <w:p w14:paraId="46B7FE34" w14:textId="028B308E" w:rsidR="00D915FC" w:rsidRPr="0066325C" w:rsidRDefault="00D915FC" w:rsidP="00D915FC">
      <w:pPr>
        <w:pStyle w:val="ARList2"/>
        <w:rPr>
          <w:rFonts w:ascii="Courier New" w:hAnsi="Courier New" w:cs="Courier New"/>
        </w:rPr>
      </w:pPr>
      <w:r w:rsidRPr="0066325C">
        <w:rPr>
          <w:rFonts w:ascii="Courier New" w:hAnsi="Courier New" w:cs="Courier New"/>
        </w:rPr>
        <w:t xml:space="preserve">звіт про фінансовий стан на </w:t>
      </w:r>
      <w:bookmarkStart w:id="1" w:name="ReportingDate"/>
      <w:r w:rsidRPr="0066325C">
        <w:rPr>
          <w:rFonts w:ascii="Courier New" w:hAnsi="Courier New" w:cs="Courier New"/>
        </w:rPr>
        <w:t>31 грудня 2025 р.</w:t>
      </w:r>
      <w:bookmarkEnd w:id="1"/>
      <w:r w:rsidRPr="0066325C">
        <w:rPr>
          <w:rFonts w:ascii="Courier New" w:hAnsi="Courier New" w:cs="Courier New"/>
        </w:rPr>
        <w:t>;</w:t>
      </w:r>
    </w:p>
    <w:p w14:paraId="30D277A7" w14:textId="23603256" w:rsidR="00D915FC" w:rsidRPr="0066325C" w:rsidRDefault="00D915FC" w:rsidP="00D915FC">
      <w:pPr>
        <w:pStyle w:val="ARList2"/>
        <w:rPr>
          <w:rFonts w:ascii="Courier New" w:hAnsi="Courier New" w:cs="Courier New"/>
        </w:rPr>
      </w:pPr>
      <w:r w:rsidRPr="0066325C">
        <w:rPr>
          <w:rFonts w:ascii="Courier New" w:hAnsi="Courier New" w:cs="Courier New"/>
        </w:rPr>
        <w:t xml:space="preserve">звіт сукупний дохід, звіт про зміни у власному капіталі, звіт про рух грошових коштів за рік, що закінчився зазначеною датою; та </w:t>
      </w:r>
    </w:p>
    <w:p w14:paraId="77289D13" w14:textId="39D8A9F4" w:rsidR="00D915FC" w:rsidRPr="0066325C" w:rsidRDefault="00D915FC" w:rsidP="00D915FC">
      <w:pPr>
        <w:pStyle w:val="ARList2"/>
        <w:rPr>
          <w:rFonts w:ascii="Courier New" w:hAnsi="Courier New" w:cs="Courier New"/>
        </w:rPr>
      </w:pPr>
      <w:r w:rsidRPr="0066325C">
        <w:rPr>
          <w:rFonts w:ascii="Courier New" w:hAnsi="Courier New" w:cs="Courier New"/>
        </w:rPr>
        <w:t>примітки до фінансової звітності, що містять суттєву інформацію про облікову політику та інші пояснення.</w:t>
      </w:r>
    </w:p>
    <w:p w14:paraId="47FCDB2B" w14:textId="3E851833"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На нашу думку, за винятком можливого впливу питання, описаного в розділі «Основа для думки із застереженням» нашого звіту, фінансова звітність, що додається, відображає достовірно, в усіх суттєвих аспектах, фінансовий стан Товариства на 31 грудня 2025 р. та його фінансові результати і грошові потоки за рік, що закінчився зазначеною датою, відповідно до Міжнародних стандартів фінансової звітності (Стандарти бухгалтерського обліку МСФЗ) та відповідає вимогам Закону України «Про бухгалтерський облік та фінансову звітність в Україні» № 996-XIV щодо складання фінансової звітності.</w:t>
      </w:r>
    </w:p>
    <w:p w14:paraId="12FE2450" w14:textId="6C403A91" w:rsidR="00D915FC" w:rsidRPr="0066325C" w:rsidRDefault="00D915FC" w:rsidP="00D915FC">
      <w:pPr>
        <w:pStyle w:val="ARParagraph"/>
        <w:rPr>
          <w:rFonts w:ascii="Courier New" w:hAnsi="Courier New" w:cs="Courier New"/>
          <w:sz w:val="18"/>
          <w:szCs w:val="18"/>
        </w:rPr>
      </w:pPr>
      <w:bookmarkStart w:id="2" w:name="BasisForOpinion"/>
      <w:r w:rsidRPr="0066325C">
        <w:rPr>
          <w:rFonts w:ascii="Courier New" w:hAnsi="Courier New" w:cs="Courier New"/>
          <w:sz w:val="18"/>
          <w:szCs w:val="18"/>
        </w:rPr>
        <w:t>Основа для думки із застереженням</w:t>
      </w:r>
    </w:p>
    <w:p w14:paraId="1067C13F" w14:textId="77777777" w:rsidR="00541BF9" w:rsidRPr="0066325C" w:rsidRDefault="00541BF9" w:rsidP="00541BF9">
      <w:pPr>
        <w:pStyle w:val="ARNormalText"/>
        <w:rPr>
          <w:rFonts w:ascii="Courier New" w:hAnsi="Courier New" w:cs="Courier New"/>
          <w:szCs w:val="18"/>
        </w:rPr>
      </w:pPr>
      <w:r w:rsidRPr="0066325C">
        <w:rPr>
          <w:rFonts w:ascii="Courier New" w:hAnsi="Courier New" w:cs="Courier New"/>
          <w:szCs w:val="18"/>
        </w:rPr>
        <w:t>Порівняльна інформація - можливий вплив питання, що було підставою для модифікації у попередньому періоді.</w:t>
      </w:r>
    </w:p>
    <w:p w14:paraId="7713C382" w14:textId="2B7C88F7" w:rsidR="00D915FC" w:rsidRPr="0066325C" w:rsidRDefault="00541BF9" w:rsidP="00541BF9">
      <w:pPr>
        <w:pStyle w:val="ARNormalText"/>
        <w:rPr>
          <w:rFonts w:ascii="Courier New" w:hAnsi="Courier New" w:cs="Courier New"/>
          <w:szCs w:val="18"/>
        </w:rPr>
      </w:pPr>
      <w:r w:rsidRPr="0066325C">
        <w:rPr>
          <w:rFonts w:ascii="Courier New" w:hAnsi="Courier New" w:cs="Courier New"/>
          <w:szCs w:val="18"/>
        </w:rPr>
        <w:t>У попередніх звітних періодах були виявлені помилки в реєстрі обліку договорів оренди землі, виправлення яких станом на дату затвердження фінансової звітності за рік, що закінчився 31 грудня 2024 року, не було завершено. У зв’язку з цим у нашому звіті незалежного аудитора за 2024 рік було висловлено думку із застереженням через неможливість отримати достатні та прийнятні аудиторські докази щодо повноти та точності інформації, використаної для оцінки активів з права користування, зобов’язань з оренди та пов’язаних витрат. Протягом 2025 року Товариство завершило перегляд договорів та виправило виявлені помилки, що дозволило нам отримати достатні та прийнятні аудиторські докази щодо відповідних залишків станом на 31 грудня 2024 року та 31 грудня 2025 року. Однак, оскільки початкові залишки станом на 1 січня 2024 року впливали на визначення амортизаційних та фінансових витрат за рік, що закінчився 31 грудня 2024 року, ми не змогли встановити, чи потребували коригування відповідні суми, включені до порівняльної інформації. Відповідно, нашу думку щодо фінансової звітності за рік, що закінчився 31 грудня 2025 року, модифіковано щодо можливого впливу цього питання на порівняльну інформацію.</w:t>
      </w:r>
    </w:p>
    <w:p w14:paraId="3DB330F1" w14:textId="058F5296"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Ми провели аудит відповідно до Міжнародних стандартів аудиту (МСА). Нашу відповідальність згідно з цими стандартами викладено в розділі «Відповідальність аудитора за аудит фінансової звітності» нашого звіту. Ми є незалежними по відношенню до Товариства згідно з прийнятим Радою з Міжнародних стандартів етики для бухгалтерів (РМСЕБ) Міжнародним Кодексом Етики Професійних Бухгалтерів (включаючи Міжнародні стандарти незалежності) (Кодекс РМСЕБ) та етичними вимогами, застосовними в Україні до нашого аудиту фінансової звітності, а також виконали інші обов'язки з етики відповідно до цих вимог та Кодексу РМСЕБ. Ми вважаємо, що отримані нами аудиторські докази є достатніми і прийнятними для використання їх як основи для нашої думки із застереженням.</w:t>
      </w:r>
    </w:p>
    <w:p w14:paraId="665FF6D8" w14:textId="7528223B" w:rsidR="00D915FC" w:rsidRPr="0066325C" w:rsidRDefault="00D915FC" w:rsidP="00D915FC">
      <w:pPr>
        <w:pStyle w:val="ARParagraph"/>
        <w:rPr>
          <w:rFonts w:ascii="Courier New" w:hAnsi="Courier New" w:cs="Courier New"/>
          <w:sz w:val="18"/>
          <w:szCs w:val="18"/>
        </w:rPr>
      </w:pPr>
      <w:bookmarkStart w:id="3" w:name="MaterialUncertaintyGoingConcern"/>
      <w:bookmarkEnd w:id="2"/>
      <w:r w:rsidRPr="0066325C">
        <w:rPr>
          <w:rFonts w:ascii="Courier New" w:hAnsi="Courier New" w:cs="Courier New"/>
          <w:sz w:val="18"/>
          <w:szCs w:val="18"/>
        </w:rPr>
        <w:lastRenderedPageBreak/>
        <w:t>Суттєва невизначеність, що стосується безперервності діяльності</w:t>
      </w:r>
    </w:p>
    <w:p w14:paraId="1FB62068" w14:textId="135CF38F" w:rsidR="00D915FC" w:rsidRPr="0066325C" w:rsidRDefault="009E1072" w:rsidP="00D915FC">
      <w:pPr>
        <w:pStyle w:val="ARNormalText"/>
        <w:rPr>
          <w:rFonts w:ascii="Courier New" w:hAnsi="Courier New" w:cs="Courier New"/>
          <w:szCs w:val="18"/>
        </w:rPr>
      </w:pPr>
      <w:r w:rsidRPr="0066325C">
        <w:rPr>
          <w:rFonts w:ascii="Courier New" w:hAnsi="Courier New" w:cs="Courier New"/>
          <w:szCs w:val="18"/>
        </w:rPr>
        <w:t xml:space="preserve">Ми звертаємо увагу на Примітку </w:t>
      </w:r>
      <w:r w:rsidRPr="0066325C">
        <w:rPr>
          <w:rFonts w:ascii="Courier New" w:hAnsi="Courier New" w:cs="Courier New"/>
          <w:color w:val="000000"/>
          <w:szCs w:val="18"/>
        </w:rPr>
        <w:t>[810000]</w:t>
      </w:r>
      <w:r w:rsidRPr="0066325C">
        <w:rPr>
          <w:rFonts w:ascii="Courier New" w:hAnsi="Courier New" w:cs="Courier New"/>
          <w:szCs w:val="18"/>
        </w:rPr>
        <w:t xml:space="preserve"> до фінансової звітності, в якій вказується, що на діяльність Товариства негативно впливає військове вторгнення в Україну, що триває, причому масштаби подальшого розвитку подій або терміни їх завершення залишаються невизначеними. Як зазначено в Примітці </w:t>
      </w:r>
      <w:r w:rsidRPr="0066325C">
        <w:rPr>
          <w:rFonts w:ascii="Courier New" w:hAnsi="Courier New" w:cs="Courier New"/>
          <w:color w:val="000000"/>
          <w:szCs w:val="18"/>
        </w:rPr>
        <w:t>[810000]</w:t>
      </w:r>
      <w:r w:rsidRPr="0066325C">
        <w:rPr>
          <w:rFonts w:ascii="Courier New" w:hAnsi="Courier New" w:cs="Courier New"/>
          <w:szCs w:val="18"/>
        </w:rPr>
        <w:t>, ці події або умови вказують, що існує суттєва невизначеність, яка може поставити під значний сумнів здатність Товариства продовжувати свою діяльність на безперервній основі. Нашу думку не було модифіковано щодо цього питання.</w:t>
      </w:r>
    </w:p>
    <w:bookmarkEnd w:id="3"/>
    <w:p w14:paraId="2EB63B1B" w14:textId="2E62F08C" w:rsidR="00D915FC" w:rsidRPr="0066325C" w:rsidRDefault="00D915FC" w:rsidP="00D915FC">
      <w:pPr>
        <w:pStyle w:val="ARParagraph"/>
        <w:rPr>
          <w:rFonts w:ascii="Courier New" w:hAnsi="Courier New" w:cs="Courier New"/>
          <w:sz w:val="18"/>
          <w:szCs w:val="18"/>
        </w:rPr>
      </w:pPr>
      <w:r w:rsidRPr="0066325C">
        <w:rPr>
          <w:rFonts w:ascii="Courier New" w:hAnsi="Courier New" w:cs="Courier New"/>
          <w:sz w:val="18"/>
          <w:szCs w:val="18"/>
        </w:rPr>
        <w:t>Ключові питання аудиту</w:t>
      </w:r>
    </w:p>
    <w:p w14:paraId="24B2F09F" w14:textId="0B92759A"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Ключові питання аудиту - це питання, що, на наше професійне судження, були значущими під час нашого аудиту фінансової звітності за поточний період. Вони охоплюють найбільш значущі оцінені ризики суттєвих викривлень, у тому числі ризики суттєвих викривлень внаслідок шахрайства. Ці питання розглядались в контексті нашого аудиту фінансової звітності в цілому та враховувались при формуванні думки щодо неї, при цьому ми не висловлюємо окремої думки щодо цих питань. Ми визначили, що додатково до питання, описаного в розділі «Основа для думки із застереженням», та додатково до питання, описаного в розділі «Суттєва невизначеність, що стосується безперервності діяльності», нижче описане питання є ключовим питанням аудиту, інформацію щодо якого слід надати в нашому звіті.</w:t>
      </w:r>
    </w:p>
    <w:tbl>
      <w:tblPr>
        <w:tblW w:w="0" w:type="auto"/>
        <w:jc w:val="center"/>
        <w:tblLayout w:type="fixed"/>
        <w:tblLook w:val="0000" w:firstRow="0" w:lastRow="0" w:firstColumn="0" w:lastColumn="0" w:noHBand="0" w:noVBand="0"/>
      </w:tblPr>
      <w:tblGrid>
        <w:gridCol w:w="4500"/>
        <w:gridCol w:w="4500"/>
      </w:tblGrid>
      <w:tr w:rsidR="00D915FC" w:rsidRPr="0066325C" w14:paraId="090B539C" w14:textId="77777777" w:rsidTr="00D915FC">
        <w:trPr>
          <w:jc w:val="center"/>
        </w:trPr>
        <w:tc>
          <w:tcPr>
            <w:tcW w:w="4500" w:type="dxa"/>
            <w:shd w:val="clear" w:color="auto" w:fill="C9EC51"/>
          </w:tcPr>
          <w:p w14:paraId="2D6BCC38" w14:textId="24117A2F" w:rsidR="00D915FC" w:rsidRPr="0066325C" w:rsidRDefault="00D915FC" w:rsidP="00D915FC">
            <w:pPr>
              <w:pStyle w:val="KAMHeading"/>
              <w:rPr>
                <w:rFonts w:ascii="Courier New" w:hAnsi="Courier New" w:cs="Courier New"/>
                <w:szCs w:val="18"/>
              </w:rPr>
            </w:pPr>
            <w:r w:rsidRPr="0066325C">
              <w:rPr>
                <w:rFonts w:ascii="Courier New" w:hAnsi="Courier New" w:cs="Courier New"/>
                <w:szCs w:val="18"/>
              </w:rPr>
              <w:t>Ключове питання аудиту</w:t>
            </w:r>
          </w:p>
        </w:tc>
        <w:tc>
          <w:tcPr>
            <w:tcW w:w="4500" w:type="dxa"/>
            <w:shd w:val="clear" w:color="auto" w:fill="C9EC51"/>
          </w:tcPr>
          <w:p w14:paraId="1B8644D5" w14:textId="4D891AD1" w:rsidR="00D915FC" w:rsidRPr="0066325C" w:rsidRDefault="00D915FC" w:rsidP="00D915FC">
            <w:pPr>
              <w:pStyle w:val="KAMHeading"/>
              <w:rPr>
                <w:rFonts w:ascii="Courier New" w:hAnsi="Courier New" w:cs="Courier New"/>
                <w:szCs w:val="18"/>
              </w:rPr>
            </w:pPr>
            <w:r w:rsidRPr="0066325C">
              <w:rPr>
                <w:rFonts w:ascii="Courier New" w:hAnsi="Courier New" w:cs="Courier New"/>
                <w:szCs w:val="18"/>
              </w:rPr>
              <w:t>Як наш аудит вирішив це питання</w:t>
            </w:r>
          </w:p>
        </w:tc>
      </w:tr>
      <w:tr w:rsidR="00E00F35" w:rsidRPr="0066325C" w14:paraId="0B9D13E9" w14:textId="77777777" w:rsidTr="00D915FC">
        <w:trPr>
          <w:jc w:val="center"/>
        </w:trPr>
        <w:tc>
          <w:tcPr>
            <w:tcW w:w="4500" w:type="dxa"/>
          </w:tcPr>
          <w:p w14:paraId="28CAA2E0" w14:textId="0BC2CF91" w:rsidR="00E00F35" w:rsidRPr="0066325C" w:rsidRDefault="00E00F35" w:rsidP="00E00F35">
            <w:pPr>
              <w:pStyle w:val="KAMParagraph"/>
              <w:rPr>
                <w:rFonts w:ascii="Courier New" w:hAnsi="Courier New" w:cs="Courier New"/>
                <w:sz w:val="18"/>
                <w:szCs w:val="18"/>
              </w:rPr>
            </w:pPr>
            <w:r w:rsidRPr="0066325C">
              <w:rPr>
                <w:rFonts w:ascii="Courier New" w:hAnsi="Courier New" w:cs="Courier New"/>
                <w:sz w:val="18"/>
                <w:szCs w:val="18"/>
              </w:rPr>
              <w:t>Визнання та оцінка доходу від реалізації 3 176 757 тисяч гривень.</w:t>
            </w:r>
          </w:p>
          <w:p w14:paraId="00D7472B" w14:textId="24404778" w:rsidR="00E00F35" w:rsidRPr="0066325C" w:rsidRDefault="00E00F35" w:rsidP="00E00F35">
            <w:pPr>
              <w:pStyle w:val="KAMParagraph"/>
              <w:rPr>
                <w:rFonts w:ascii="Courier New" w:hAnsi="Courier New" w:cs="Courier New"/>
                <w:i/>
                <w:sz w:val="18"/>
                <w:szCs w:val="18"/>
              </w:rPr>
            </w:pPr>
            <w:r w:rsidRPr="0066325C">
              <w:rPr>
                <w:rFonts w:ascii="Courier New" w:hAnsi="Courier New" w:cs="Courier New"/>
                <w:i/>
                <w:sz w:val="18"/>
                <w:szCs w:val="18"/>
              </w:rPr>
              <w:t xml:space="preserve">Дивіться Примітки [800610] та </w:t>
            </w:r>
            <w:r w:rsidR="00747077" w:rsidRPr="0066325C">
              <w:rPr>
                <w:rFonts w:ascii="Courier New" w:hAnsi="Courier New" w:cs="Courier New"/>
                <w:i/>
                <w:sz w:val="18"/>
                <w:szCs w:val="18"/>
              </w:rPr>
              <w:t>[831150]</w:t>
            </w:r>
          </w:p>
          <w:p w14:paraId="5DD1DD4A" w14:textId="3039A428" w:rsidR="00E00F35" w:rsidRPr="0066325C" w:rsidRDefault="00E00F35" w:rsidP="00E00F35">
            <w:pPr>
              <w:pStyle w:val="KAMParagraph"/>
              <w:rPr>
                <w:rFonts w:ascii="Courier New" w:hAnsi="Courier New" w:cs="Courier New"/>
                <w:b w:val="0"/>
                <w:sz w:val="18"/>
                <w:szCs w:val="18"/>
              </w:rPr>
            </w:pPr>
            <w:r w:rsidRPr="0066325C">
              <w:rPr>
                <w:rFonts w:ascii="Courier New" w:hAnsi="Courier New" w:cs="Courier New"/>
                <w:b w:val="0"/>
                <w:sz w:val="18"/>
                <w:szCs w:val="18"/>
              </w:rPr>
              <w:t>Товариство визнає доходи від реалізації товарів (цукру та сільгосппродукції), коли контроль над товарами переходить до покупця, і суму доходів можна достовірно оцінити. Контроль над товарами переходить, коли право власності на товари передається клієнту, як визначено в умовах договору купівлі-продажу. Зазвичай операції продажів здійснюються на умовах «франко-перевізник» (FCA/</w:t>
            </w:r>
            <w:proofErr w:type="spellStart"/>
            <w:r w:rsidRPr="0066325C">
              <w:rPr>
                <w:rFonts w:ascii="Courier New" w:hAnsi="Courier New" w:cs="Courier New"/>
                <w:b w:val="0"/>
                <w:sz w:val="18"/>
                <w:szCs w:val="18"/>
              </w:rPr>
              <w:t>Free</w:t>
            </w:r>
            <w:proofErr w:type="spellEnd"/>
            <w:r w:rsidRPr="0066325C">
              <w:rPr>
                <w:rFonts w:ascii="Courier New" w:hAnsi="Courier New" w:cs="Courier New"/>
                <w:b w:val="0"/>
                <w:sz w:val="18"/>
                <w:szCs w:val="18"/>
              </w:rPr>
              <w:t xml:space="preserve"> </w:t>
            </w:r>
            <w:proofErr w:type="spellStart"/>
            <w:r w:rsidRPr="0066325C">
              <w:rPr>
                <w:rFonts w:ascii="Courier New" w:hAnsi="Courier New" w:cs="Courier New"/>
                <w:b w:val="0"/>
                <w:sz w:val="18"/>
                <w:szCs w:val="18"/>
              </w:rPr>
              <w:t>Carrier</w:t>
            </w:r>
            <w:proofErr w:type="spellEnd"/>
            <w:r w:rsidRPr="0066325C">
              <w:rPr>
                <w:rFonts w:ascii="Courier New" w:hAnsi="Courier New" w:cs="Courier New"/>
                <w:b w:val="0"/>
                <w:sz w:val="18"/>
                <w:szCs w:val="18"/>
              </w:rPr>
              <w:t xml:space="preserve">), «фрахт/перевезення </w:t>
            </w:r>
            <w:proofErr w:type="spellStart"/>
            <w:r w:rsidRPr="0066325C">
              <w:rPr>
                <w:rFonts w:ascii="Courier New" w:hAnsi="Courier New" w:cs="Courier New"/>
                <w:b w:val="0"/>
                <w:sz w:val="18"/>
                <w:szCs w:val="18"/>
              </w:rPr>
              <w:t>оплачено</w:t>
            </w:r>
            <w:proofErr w:type="spellEnd"/>
            <w:r w:rsidRPr="0066325C">
              <w:rPr>
                <w:rFonts w:ascii="Courier New" w:hAnsi="Courier New" w:cs="Courier New"/>
                <w:b w:val="0"/>
                <w:sz w:val="18"/>
                <w:szCs w:val="18"/>
              </w:rPr>
              <w:t xml:space="preserve"> до...» (CPT/</w:t>
            </w:r>
            <w:proofErr w:type="spellStart"/>
            <w:r w:rsidRPr="0066325C">
              <w:rPr>
                <w:rFonts w:ascii="Courier New" w:hAnsi="Courier New" w:cs="Courier New"/>
                <w:b w:val="0"/>
                <w:sz w:val="18"/>
                <w:szCs w:val="18"/>
              </w:rPr>
              <w:t>Carriage</w:t>
            </w:r>
            <w:proofErr w:type="spellEnd"/>
            <w:r w:rsidRPr="0066325C">
              <w:rPr>
                <w:rFonts w:ascii="Courier New" w:hAnsi="Courier New" w:cs="Courier New"/>
                <w:b w:val="0"/>
                <w:sz w:val="18"/>
                <w:szCs w:val="18"/>
              </w:rPr>
              <w:t xml:space="preserve"> </w:t>
            </w:r>
            <w:proofErr w:type="spellStart"/>
            <w:r w:rsidRPr="0066325C">
              <w:rPr>
                <w:rFonts w:ascii="Courier New" w:hAnsi="Courier New" w:cs="Courier New"/>
                <w:b w:val="0"/>
                <w:sz w:val="18"/>
                <w:szCs w:val="18"/>
              </w:rPr>
              <w:t>Paid</w:t>
            </w:r>
            <w:proofErr w:type="spellEnd"/>
            <w:r w:rsidRPr="0066325C">
              <w:rPr>
                <w:rFonts w:ascii="Courier New" w:hAnsi="Courier New" w:cs="Courier New"/>
                <w:b w:val="0"/>
                <w:sz w:val="18"/>
                <w:szCs w:val="18"/>
              </w:rPr>
              <w:t xml:space="preserve"> </w:t>
            </w:r>
            <w:proofErr w:type="spellStart"/>
            <w:r w:rsidRPr="0066325C">
              <w:rPr>
                <w:rFonts w:ascii="Courier New" w:hAnsi="Courier New" w:cs="Courier New"/>
                <w:b w:val="0"/>
                <w:sz w:val="18"/>
                <w:szCs w:val="18"/>
              </w:rPr>
              <w:t>To</w:t>
            </w:r>
            <w:proofErr w:type="spellEnd"/>
            <w:r w:rsidRPr="0066325C">
              <w:rPr>
                <w:rFonts w:ascii="Courier New" w:hAnsi="Courier New" w:cs="Courier New"/>
                <w:b w:val="0"/>
                <w:sz w:val="18"/>
                <w:szCs w:val="18"/>
              </w:rPr>
              <w:t>) або «поставки у місці призначення» (DAP/</w:t>
            </w:r>
            <w:proofErr w:type="spellStart"/>
            <w:r w:rsidRPr="0066325C">
              <w:rPr>
                <w:rFonts w:ascii="Courier New" w:hAnsi="Courier New" w:cs="Courier New"/>
                <w:b w:val="0"/>
                <w:sz w:val="18"/>
                <w:szCs w:val="18"/>
              </w:rPr>
              <w:t>Delivered</w:t>
            </w:r>
            <w:proofErr w:type="spellEnd"/>
            <w:r w:rsidRPr="0066325C">
              <w:rPr>
                <w:rFonts w:ascii="Courier New" w:hAnsi="Courier New" w:cs="Courier New"/>
                <w:b w:val="0"/>
                <w:sz w:val="18"/>
                <w:szCs w:val="18"/>
              </w:rPr>
              <w:t xml:space="preserve"> </w:t>
            </w:r>
            <w:proofErr w:type="spellStart"/>
            <w:r w:rsidRPr="0066325C">
              <w:rPr>
                <w:rFonts w:ascii="Courier New" w:hAnsi="Courier New" w:cs="Courier New"/>
                <w:b w:val="0"/>
                <w:sz w:val="18"/>
                <w:szCs w:val="18"/>
              </w:rPr>
              <w:t>at</w:t>
            </w:r>
            <w:proofErr w:type="spellEnd"/>
            <w:r w:rsidRPr="0066325C">
              <w:rPr>
                <w:rFonts w:ascii="Courier New" w:hAnsi="Courier New" w:cs="Courier New"/>
                <w:b w:val="0"/>
                <w:sz w:val="18"/>
                <w:szCs w:val="18"/>
              </w:rPr>
              <w:t xml:space="preserve"> </w:t>
            </w:r>
            <w:proofErr w:type="spellStart"/>
            <w:r w:rsidRPr="0066325C">
              <w:rPr>
                <w:rFonts w:ascii="Courier New" w:hAnsi="Courier New" w:cs="Courier New"/>
                <w:b w:val="0"/>
                <w:sz w:val="18"/>
                <w:szCs w:val="18"/>
              </w:rPr>
              <w:t>Рlасе</w:t>
            </w:r>
            <w:proofErr w:type="spellEnd"/>
            <w:r w:rsidRPr="0066325C">
              <w:rPr>
                <w:rFonts w:ascii="Courier New" w:hAnsi="Courier New" w:cs="Courier New"/>
                <w:b w:val="0"/>
                <w:sz w:val="18"/>
                <w:szCs w:val="18"/>
              </w:rPr>
              <w:t xml:space="preserve">). </w:t>
            </w:r>
            <w:r w:rsidR="00E75718" w:rsidRPr="0066325C">
              <w:rPr>
                <w:rFonts w:ascii="Courier New" w:hAnsi="Courier New" w:cs="Courier New"/>
                <w:b w:val="0"/>
                <w:sz w:val="18"/>
                <w:szCs w:val="18"/>
              </w:rPr>
              <w:t>Дохід від реалізації за договорами з покупцями відображається в сумі ціни угоди за вирахуванням знижок, повернень і податків на додану вартість, експортних мит і інших аналогічних обов'язкових платежів</w:t>
            </w:r>
            <w:r w:rsidRPr="0066325C">
              <w:rPr>
                <w:rFonts w:ascii="Courier New" w:hAnsi="Courier New" w:cs="Courier New"/>
                <w:b w:val="0"/>
                <w:sz w:val="18"/>
                <w:szCs w:val="18"/>
              </w:rPr>
              <w:t>.</w:t>
            </w:r>
          </w:p>
          <w:p w14:paraId="57234137" w14:textId="77777777" w:rsidR="00E00F35" w:rsidRPr="0066325C" w:rsidRDefault="00E00F35" w:rsidP="00E00F35">
            <w:pPr>
              <w:pStyle w:val="KAMParagraph"/>
              <w:rPr>
                <w:rFonts w:ascii="Courier New" w:hAnsi="Courier New" w:cs="Courier New"/>
                <w:b w:val="0"/>
                <w:sz w:val="18"/>
                <w:szCs w:val="18"/>
              </w:rPr>
            </w:pPr>
            <w:r w:rsidRPr="0066325C">
              <w:rPr>
                <w:rFonts w:ascii="Courier New" w:hAnsi="Courier New" w:cs="Courier New"/>
                <w:b w:val="0"/>
                <w:sz w:val="18"/>
                <w:szCs w:val="18"/>
              </w:rPr>
              <w:t>Ми зосередили свою увагу на цій області в якості ключового питання аудиту в зв'язку з тим, що продаж цукру та сільгосппродукції передбачає поставку товарів на велику відстань, в результаті чого процедура визначення моменту переходу контролю над товарами являється більш складною та потребує значних затрат часу аудиторської команди.</w:t>
            </w:r>
          </w:p>
          <w:p w14:paraId="12932BF1" w14:textId="1C130075" w:rsidR="00E00F35" w:rsidRPr="0066325C" w:rsidRDefault="00E00F35" w:rsidP="00E00F35">
            <w:pPr>
              <w:pStyle w:val="KAMNormalText"/>
              <w:rPr>
                <w:rFonts w:ascii="Courier New" w:hAnsi="Courier New" w:cs="Courier New"/>
                <w:sz w:val="18"/>
                <w:szCs w:val="18"/>
              </w:rPr>
            </w:pPr>
            <w:r w:rsidRPr="0066325C">
              <w:rPr>
                <w:rFonts w:ascii="Courier New" w:hAnsi="Courier New" w:cs="Courier New"/>
                <w:sz w:val="18"/>
                <w:szCs w:val="18"/>
              </w:rPr>
              <w:lastRenderedPageBreak/>
              <w:t>Складність у визначенні належного моменту переходу контролю підвищує ризик визнання доходів від реалізації товарів у не відповідному періоді, що призводить до їх потенційного завищення або заниження.</w:t>
            </w:r>
          </w:p>
        </w:tc>
        <w:tc>
          <w:tcPr>
            <w:tcW w:w="4500" w:type="dxa"/>
          </w:tcPr>
          <w:p w14:paraId="005581EA" w14:textId="77777777" w:rsidR="00E00F35" w:rsidRPr="0066325C" w:rsidRDefault="00E00F35" w:rsidP="00E00F35">
            <w:pPr>
              <w:pStyle w:val="KAMNormalText"/>
              <w:rPr>
                <w:rFonts w:ascii="Courier New" w:hAnsi="Courier New" w:cs="Courier New"/>
                <w:sz w:val="18"/>
                <w:szCs w:val="18"/>
              </w:rPr>
            </w:pPr>
            <w:r w:rsidRPr="0066325C">
              <w:rPr>
                <w:rFonts w:ascii="Courier New" w:hAnsi="Courier New" w:cs="Courier New"/>
                <w:sz w:val="18"/>
                <w:szCs w:val="18"/>
              </w:rPr>
              <w:lastRenderedPageBreak/>
              <w:t>Наші процедури включали, серед іншого:</w:t>
            </w:r>
          </w:p>
          <w:p w14:paraId="6B65AD65" w14:textId="77777777" w:rsidR="00E00F35" w:rsidRPr="0066325C" w:rsidRDefault="00E00F35" w:rsidP="00E00F35">
            <w:pPr>
              <w:pStyle w:val="KAMNormalText"/>
              <w:rPr>
                <w:rFonts w:ascii="Courier New" w:hAnsi="Courier New" w:cs="Courier New"/>
                <w:sz w:val="18"/>
                <w:szCs w:val="18"/>
              </w:rPr>
            </w:pPr>
            <w:r w:rsidRPr="0066325C">
              <w:rPr>
                <w:rFonts w:ascii="Courier New" w:hAnsi="Courier New" w:cs="Courier New"/>
                <w:sz w:val="18"/>
                <w:szCs w:val="18"/>
              </w:rPr>
              <w:t>тестування окремих операцій на предмет правильності їх відображення у відповідному періоді. Щодо обраних операцій дата визнання доходів від реалізації товарів була звірена на відповідність товаросупровідним документам з посиланням на відповідний договір купівлі-продажу цукру та сільгосппродукції з покупцем;</w:t>
            </w:r>
          </w:p>
          <w:p w14:paraId="36B9EF29" w14:textId="77777777" w:rsidR="00E00F35" w:rsidRPr="0066325C" w:rsidRDefault="00E00F35" w:rsidP="00E00F35">
            <w:pPr>
              <w:pStyle w:val="KAMNormalText"/>
              <w:rPr>
                <w:rFonts w:ascii="Courier New" w:hAnsi="Courier New" w:cs="Courier New"/>
                <w:sz w:val="18"/>
                <w:szCs w:val="18"/>
              </w:rPr>
            </w:pPr>
            <w:r w:rsidRPr="0066325C">
              <w:rPr>
                <w:rFonts w:ascii="Courier New" w:hAnsi="Courier New" w:cs="Courier New"/>
                <w:sz w:val="18"/>
                <w:szCs w:val="18"/>
              </w:rPr>
              <w:t>виконання процедур детального тестування, в тому числі отримання зовнішніх підтверджень від покупців та тестування первинних документів. Процедури детального тестування були виконані із застосуванням елементу непередбачуваності шляхом вибору індивідуально несуттєвих транзакцій.</w:t>
            </w:r>
          </w:p>
          <w:p w14:paraId="1618B650" w14:textId="77777777" w:rsidR="00E00F35" w:rsidRPr="0066325C" w:rsidRDefault="00E00F35" w:rsidP="00E00F35">
            <w:pPr>
              <w:pStyle w:val="KAMNormalText"/>
              <w:rPr>
                <w:rFonts w:ascii="Courier New" w:hAnsi="Courier New" w:cs="Courier New"/>
                <w:sz w:val="18"/>
                <w:szCs w:val="18"/>
              </w:rPr>
            </w:pPr>
            <w:r w:rsidRPr="0066325C">
              <w:rPr>
                <w:rFonts w:ascii="Courier New" w:hAnsi="Courier New" w:cs="Courier New"/>
                <w:sz w:val="18"/>
                <w:szCs w:val="18"/>
              </w:rPr>
              <w:t>аналітичні процедури щодо визнання виручки, зокрема шляхом помісячного аналізу операцій, порівняння результатів звітного року з показниками Товариства за минулий період та з прогнозною інформацією.</w:t>
            </w:r>
          </w:p>
          <w:p w14:paraId="4D16DA4D" w14:textId="77777777" w:rsidR="00E00F35" w:rsidRPr="0066325C" w:rsidRDefault="00E00F35" w:rsidP="00E00F35">
            <w:pPr>
              <w:pStyle w:val="KAMNormalText"/>
              <w:rPr>
                <w:rFonts w:ascii="Courier New" w:hAnsi="Courier New" w:cs="Courier New"/>
                <w:sz w:val="18"/>
                <w:szCs w:val="18"/>
              </w:rPr>
            </w:pPr>
            <w:r w:rsidRPr="0066325C">
              <w:rPr>
                <w:rFonts w:ascii="Courier New" w:hAnsi="Courier New" w:cs="Courier New"/>
                <w:sz w:val="18"/>
                <w:szCs w:val="18"/>
              </w:rPr>
              <w:t>перевірку, що після звітного періоду не було відображено суттєвих операцій скасування виручки.</w:t>
            </w:r>
          </w:p>
          <w:p w14:paraId="00C1A181" w14:textId="77777777" w:rsidR="00E00F35" w:rsidRPr="0066325C" w:rsidRDefault="00E00F35" w:rsidP="00E00F35">
            <w:pPr>
              <w:pStyle w:val="KAMNormalText"/>
              <w:rPr>
                <w:rFonts w:ascii="Courier New" w:hAnsi="Courier New" w:cs="Courier New"/>
                <w:sz w:val="18"/>
                <w:szCs w:val="18"/>
              </w:rPr>
            </w:pPr>
            <w:r w:rsidRPr="0066325C">
              <w:rPr>
                <w:rFonts w:ascii="Courier New" w:hAnsi="Courier New" w:cs="Courier New"/>
                <w:sz w:val="18"/>
                <w:szCs w:val="18"/>
              </w:rPr>
              <w:t>перевірку повноти і точність розкриттів щодо виручки, наведених у фінансовій звітності, а також їх відповідність застосовним вимогам МСФЗ.</w:t>
            </w:r>
          </w:p>
          <w:p w14:paraId="33096CBB" w14:textId="055A9D69" w:rsidR="00E00F35" w:rsidRPr="0066325C" w:rsidRDefault="00E00F35" w:rsidP="00E00F35">
            <w:pPr>
              <w:pStyle w:val="KAMNormalText"/>
              <w:rPr>
                <w:rFonts w:ascii="Courier New" w:hAnsi="Courier New" w:cs="Courier New"/>
                <w:sz w:val="18"/>
                <w:szCs w:val="18"/>
              </w:rPr>
            </w:pPr>
          </w:p>
        </w:tc>
      </w:tr>
    </w:tbl>
    <w:p w14:paraId="0CB650BE" w14:textId="00CD6345" w:rsidR="00D915FC" w:rsidRPr="0066325C" w:rsidRDefault="00D915FC" w:rsidP="00D915FC">
      <w:pPr>
        <w:pStyle w:val="ARParagraph"/>
        <w:rPr>
          <w:rFonts w:ascii="Courier New" w:hAnsi="Courier New" w:cs="Courier New"/>
          <w:sz w:val="18"/>
          <w:szCs w:val="18"/>
        </w:rPr>
      </w:pPr>
      <w:r w:rsidRPr="0066325C">
        <w:rPr>
          <w:rFonts w:ascii="Courier New" w:hAnsi="Courier New" w:cs="Courier New"/>
          <w:sz w:val="18"/>
          <w:szCs w:val="18"/>
        </w:rPr>
        <w:t>Інша інформація</w:t>
      </w:r>
    </w:p>
    <w:p w14:paraId="62660C8E" w14:textId="0EA08DFA"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 xml:space="preserve">Управлінський персонал несе відповідальність за іншу інформацію. Інша інформація включає Звіт про управління за 2025 рік та </w:t>
      </w:r>
      <w:r w:rsidR="00F6277A" w:rsidRPr="0066325C">
        <w:rPr>
          <w:rFonts w:ascii="Courier New" w:hAnsi="Courier New" w:cs="Courier New"/>
          <w:szCs w:val="18"/>
        </w:rPr>
        <w:t xml:space="preserve">Звіт керівництва (для емітентів цінних паперів) </w:t>
      </w:r>
      <w:r w:rsidRPr="0066325C">
        <w:rPr>
          <w:rFonts w:ascii="Courier New" w:hAnsi="Courier New" w:cs="Courier New"/>
          <w:szCs w:val="18"/>
        </w:rPr>
        <w:t>(що містить у своєму складі Звіт про корпоративне управління). Інша інформація не є фінансовою звітністю та нашим звітом аудитора щодо неї.</w:t>
      </w:r>
    </w:p>
    <w:p w14:paraId="7A59B07F" w14:textId="4648C124"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Наша думка щодо фінансової звітності не поширюється на іншу інформацію та ми не робимо висновок з будь-яким рівнем впевненості щодо цієї іншої інформації.</w:t>
      </w:r>
    </w:p>
    <w:p w14:paraId="702665CE" w14:textId="6CFC7257"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У зв'язку з нашим аудитом фінансової звітності нашою відповідальністю є ознайомитися з іншою інформацією зазначеною вище, та при цьому розглянути, чи існує суттєва невідповідність між іншою інформацією та фінансовою звітністю або нашими знаннями, отриманими під час аудиту, або чи ця інша інформація виглядає такою, що містить суттєве викривлення.</w:t>
      </w:r>
    </w:p>
    <w:p w14:paraId="2BBB61AD" w14:textId="53170D6F"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Якщо на основі проведеної нами роботи стосовно іншої інформації ми доходимо висновку, що існує суттєве викривлення цієї іншої інформації, ми зобов'язані повідомити про цей факт. Ми не змогли отримати прийнятні аудиторські докази в достатньому обсязі стосовно питання, описаного в розділі «Основа для думки із застереженням» нашого звіту. Отже, ми не змогли визначити, чи ця інформація є суттєво викривленою у зв'язку з цим питанням.</w:t>
      </w:r>
    </w:p>
    <w:p w14:paraId="366B39BC" w14:textId="4441051B" w:rsidR="00D915FC" w:rsidRPr="0066325C" w:rsidRDefault="00D915FC" w:rsidP="00D915FC">
      <w:pPr>
        <w:pStyle w:val="ARHeadingSection"/>
        <w:rPr>
          <w:rFonts w:ascii="Courier New" w:hAnsi="Courier New" w:cs="Courier New"/>
          <w:sz w:val="18"/>
          <w:szCs w:val="18"/>
        </w:rPr>
      </w:pPr>
      <w:r w:rsidRPr="0066325C">
        <w:rPr>
          <w:rFonts w:ascii="Courier New" w:hAnsi="Courier New" w:cs="Courier New"/>
          <w:sz w:val="18"/>
          <w:szCs w:val="18"/>
        </w:rPr>
        <w:t>Відповідальність управлінського персоналу та тих, кого наділено найвищими повноваженнями, за фінансову звітність</w:t>
      </w:r>
    </w:p>
    <w:p w14:paraId="0D6DBBAC" w14:textId="0E867992"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Управлінський персонал несе відповідальність за складання і достовірне подання фінансової звітності відповідно до Стандартів бухгалтерського обліку МСФЗ, та дотримання вимог Закону України «Про бухгалтерський облік та фінансову звітність в Україні» № 996-XIV щодо складання фінансової звітності, а також за таку систему внутрішнього контролю, яку управлінський персонал визначає потрібною для того, щоб забезпечити складання фінансової звітності, що не містить суттєвих викривлень внаслідок шахрайства або помилки.</w:t>
      </w:r>
    </w:p>
    <w:p w14:paraId="57F29D12" w14:textId="77808ACD"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При складанні фінансової звітності управлінський персонал несе відповідальність за оцінку здатності Товариства продовжувати свою діяльність на безперервній основі, розкриваючи, де це застосовано, питання, що стосуються безперервності діяльності, та використовуючи припущення про безперервність діяльності як основи для бухгалтерського обліку, окрім випадків, коли управлінський персонал або планує ліквідувати Товариство чи припинити діяльність, або не має інших реальних альтернатив цьому.</w:t>
      </w:r>
    </w:p>
    <w:p w14:paraId="1959DA87" w14:textId="406EAC1B"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Ті, кого наділено найвищими повноваженнями, несуть відповідальність за нагляд за процесом фінансового звітування Товариства.</w:t>
      </w:r>
    </w:p>
    <w:p w14:paraId="70CD6F0F" w14:textId="446590E4" w:rsidR="00D915FC" w:rsidRPr="0066325C" w:rsidRDefault="00D915FC" w:rsidP="00D915FC">
      <w:pPr>
        <w:pStyle w:val="ARHeadingSection"/>
        <w:rPr>
          <w:rFonts w:ascii="Courier New" w:hAnsi="Courier New" w:cs="Courier New"/>
          <w:sz w:val="18"/>
          <w:szCs w:val="18"/>
        </w:rPr>
      </w:pPr>
      <w:r w:rsidRPr="0066325C">
        <w:rPr>
          <w:rFonts w:ascii="Courier New" w:hAnsi="Courier New" w:cs="Courier New"/>
          <w:sz w:val="18"/>
          <w:szCs w:val="18"/>
        </w:rPr>
        <w:t>Відповідальність аудитора за аудит фінансової звітності</w:t>
      </w:r>
    </w:p>
    <w:p w14:paraId="07745831" w14:textId="237EF951"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Нашими цілями є отримання обґрунтованої впевненості, що фінансова звітність в цілому не містить суттєвого викривлення внаслідок шахрайства або помилки, та випуск звіту аудитора, що містить нашу думку. Обґрунтована впевненість є високим рівнем впевненості, проте не гарантує, що аудит, проведений відповідно до МСА, завжди виявить суттєве викривлення, коли воно існує. Викривлення можуть бути результатом шахрайства або помилки; вони вважаються суттєвими, якщо окремо або в сукупності, як обґрунтовано очікується, вони можуть впливати на економічні рішення користувачів, що приймаються на основі цієї фінансової звітності.</w:t>
      </w:r>
    </w:p>
    <w:p w14:paraId="592F502C" w14:textId="072426EA"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lastRenderedPageBreak/>
        <w:t>Виконуючи аудит відповідно до МСА, ми використовуємо професійне судження та професійний скептицизм протягом усього завдання з аудиту. Крім того, ми:</w:t>
      </w:r>
    </w:p>
    <w:p w14:paraId="10F5866C" w14:textId="47ABE496" w:rsidR="00D915FC" w:rsidRPr="0066325C" w:rsidRDefault="00D915FC" w:rsidP="00D915FC">
      <w:pPr>
        <w:pStyle w:val="ARList2"/>
        <w:rPr>
          <w:rFonts w:ascii="Courier New" w:hAnsi="Courier New" w:cs="Courier New"/>
        </w:rPr>
      </w:pPr>
      <w:r w:rsidRPr="0066325C">
        <w:rPr>
          <w:rFonts w:ascii="Courier New" w:hAnsi="Courier New" w:cs="Courier New"/>
        </w:rPr>
        <w:t xml:space="preserve">ідентифікуємо та оцінюємо ризики суттєвого викривлення фінансової звітності внаслідок шахрайства чи помилки, розробляємо й виконуємо аудиторські процедури у відповідь на ці ризики, а також отримуємо аудиторські докази, що є достатніми та прийнятними для використання їх як основи для нашої думки. Ризик </w:t>
      </w:r>
      <w:proofErr w:type="spellStart"/>
      <w:r w:rsidRPr="0066325C">
        <w:rPr>
          <w:rFonts w:ascii="Courier New" w:hAnsi="Courier New" w:cs="Courier New"/>
        </w:rPr>
        <w:t>невиявлення</w:t>
      </w:r>
      <w:proofErr w:type="spellEnd"/>
      <w:r w:rsidRPr="0066325C">
        <w:rPr>
          <w:rFonts w:ascii="Courier New" w:hAnsi="Courier New" w:cs="Courier New"/>
        </w:rPr>
        <w:t xml:space="preserve"> суттєвого викривлення внаслідок шахрайства є вищим, ніж для викривлення внаслідок помилки, оскільки шахрайство може включати змову, підробку, навмисні пропуски, неправильні твердження або нехтування заходами внутрішнього контролю;</w:t>
      </w:r>
    </w:p>
    <w:p w14:paraId="286D1AD9" w14:textId="3A236F98" w:rsidR="00D915FC" w:rsidRPr="0066325C" w:rsidRDefault="00D915FC" w:rsidP="00D915FC">
      <w:pPr>
        <w:pStyle w:val="ARList2"/>
        <w:rPr>
          <w:rFonts w:ascii="Courier New" w:hAnsi="Courier New" w:cs="Courier New"/>
        </w:rPr>
      </w:pPr>
      <w:r w:rsidRPr="0066325C">
        <w:rPr>
          <w:rFonts w:ascii="Courier New" w:hAnsi="Courier New" w:cs="Courier New"/>
        </w:rPr>
        <w:t>отримуємо розуміння заходів внутрішнього контролю, що стосуються аудиту, для розробки аудиторських процедур, які б відповідали обставинам, а не для висловлення думки щодо ефективності системи внутрішнього контролю Товариства;</w:t>
      </w:r>
    </w:p>
    <w:p w14:paraId="7C7CEF42" w14:textId="60610EB2" w:rsidR="00D915FC" w:rsidRPr="0066325C" w:rsidRDefault="00D915FC" w:rsidP="00D915FC">
      <w:pPr>
        <w:pStyle w:val="ARList2"/>
        <w:rPr>
          <w:rFonts w:ascii="Courier New" w:hAnsi="Courier New" w:cs="Courier New"/>
        </w:rPr>
      </w:pPr>
      <w:r w:rsidRPr="0066325C">
        <w:rPr>
          <w:rFonts w:ascii="Courier New" w:hAnsi="Courier New" w:cs="Courier New"/>
        </w:rPr>
        <w:t>оцінюємо прийнятність застосованих облікових політик та обґрунтованість облікових оцінок і відповідних розкриттів інформації, зроблених управлінським персоналом;</w:t>
      </w:r>
    </w:p>
    <w:p w14:paraId="067DB72E" w14:textId="3BDF112F" w:rsidR="00D915FC" w:rsidRPr="0066325C" w:rsidRDefault="00D915FC" w:rsidP="00D915FC">
      <w:pPr>
        <w:pStyle w:val="ARList2"/>
        <w:rPr>
          <w:rFonts w:ascii="Courier New" w:hAnsi="Courier New" w:cs="Courier New"/>
        </w:rPr>
      </w:pPr>
      <w:r w:rsidRPr="0066325C">
        <w:rPr>
          <w:rFonts w:ascii="Courier New" w:hAnsi="Courier New" w:cs="Courier New"/>
        </w:rPr>
        <w:t>доходимо висновку щодо прийнятності використання управлінським персоналом припущення про безперервність діяльності як основи для бухгалтерського обліку та, на основі отриманих аудиторських доказів, доходимо висновку, чи існує суттєва невизначеність щодо подій або умов, що може поставити під значний сумнів здатність Товариства продовжувати свою діяльність на безперервній основі. Якщо ми доходимо висновку щодо існування такої суттєвої невизначеності, ми повинні привернути увагу в нашому звіті аудитора до відповідних розкриттів інформації у фінансовій звітності або, якщо такі розкриття інформації є неналежними, модифікувати свою думку. Наші висновки ґрунтуються на аудиторських доказах, отриманих до дати нашого звіту аудитора. Втім майбутні події або умови можуть примусити Товариство припинити свою діяльність на безперервній основі;</w:t>
      </w:r>
    </w:p>
    <w:p w14:paraId="77A2FB48" w14:textId="3812C172" w:rsidR="00D915FC" w:rsidRPr="0066325C" w:rsidRDefault="00D915FC" w:rsidP="00D915FC">
      <w:pPr>
        <w:pStyle w:val="ARList2"/>
        <w:rPr>
          <w:rFonts w:ascii="Courier New" w:hAnsi="Courier New" w:cs="Courier New"/>
        </w:rPr>
      </w:pPr>
      <w:r w:rsidRPr="0066325C">
        <w:rPr>
          <w:rFonts w:ascii="Courier New" w:hAnsi="Courier New" w:cs="Courier New"/>
        </w:rPr>
        <w:t>оцінюємо загальне подання, структуру та зміст фінансової звітності включно з розкриттями інформації, а також те, чи показує фінансова звітність операції та події, що покладені в основу її складання, так, щоб досягти достовірного подання.</w:t>
      </w:r>
    </w:p>
    <w:p w14:paraId="4293F8C6" w14:textId="1E96B50E"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Ми повідомляємо тим, кого наділено найвищими повноваженнями, разом з іншими питаннями інформацію про запланований обсяг та час проведення аудиту та суттєві аудиторські результати, включаючи будь-які суттєві недоліки заходів внутрішнього контролю, виявлені нами під час аудиту.</w:t>
      </w:r>
    </w:p>
    <w:p w14:paraId="16AC9D60" w14:textId="1E0ACAC2"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Ми також надаємо тим, кого наділено найвищими повноваженнями, твердження, що ми виконали відповідні етичні вимоги щодо незалежності, та повідомляємо їм про всі стосунки й інші питання, які могли б обґрунтовано вважатись такими, що впливають на нашу незалежність, а також, де це застосовно, щодо відповідних застережних заходів.</w:t>
      </w:r>
    </w:p>
    <w:p w14:paraId="1F112FAC" w14:textId="0D6542CC"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З переліку всіх питань, інформація щодо яких надавалась тим, кого наділено найвищими повноваженнями, ми визначили ті, що були найбільш значущими під час аудиту фінансової звітності поточного періоду, тобто ті, які є ключовими питаннями аудиту. Ми описуємо ці питання в нашому звіті аудитора, крім випадків, якщо законодавчим чи регуляторним актом заборонено публічне розкриття такого питання, або коли за вкрай виняткових обставин ми визначаємо, що таке питання не слід висвітлювати в нашому звіті, оскільки негативні наслідки такого висвітлення можуть очікувано переважити його корисність для інтересів громадськості.</w:t>
      </w:r>
    </w:p>
    <w:p w14:paraId="00C04BBA" w14:textId="1EA7BCDD" w:rsidR="00D915FC" w:rsidRPr="0066325C" w:rsidRDefault="00D915FC" w:rsidP="00D915FC">
      <w:pPr>
        <w:pStyle w:val="ARParagraph"/>
        <w:rPr>
          <w:rFonts w:ascii="Courier New" w:hAnsi="Courier New" w:cs="Courier New"/>
          <w:sz w:val="18"/>
          <w:szCs w:val="18"/>
        </w:rPr>
      </w:pPr>
      <w:bookmarkStart w:id="4" w:name="iXBRLSection"/>
      <w:r w:rsidRPr="0066325C">
        <w:rPr>
          <w:rFonts w:ascii="Courier New" w:hAnsi="Courier New" w:cs="Courier New"/>
          <w:sz w:val="18"/>
          <w:szCs w:val="18"/>
        </w:rPr>
        <w:t xml:space="preserve">Відповідальність аудитора в межах виконання вимог процедури подання звітності у форматі </w:t>
      </w:r>
      <w:proofErr w:type="spellStart"/>
      <w:r w:rsidRPr="0066325C">
        <w:rPr>
          <w:rFonts w:ascii="Courier New" w:hAnsi="Courier New" w:cs="Courier New"/>
          <w:sz w:val="18"/>
          <w:szCs w:val="18"/>
        </w:rPr>
        <w:t>iXBRL</w:t>
      </w:r>
      <w:proofErr w:type="spellEnd"/>
      <w:r w:rsidRPr="0066325C">
        <w:rPr>
          <w:rFonts w:ascii="Courier New" w:hAnsi="Courier New" w:cs="Courier New"/>
          <w:sz w:val="18"/>
          <w:szCs w:val="18"/>
        </w:rPr>
        <w:t xml:space="preserve"> до Центру збору фінансової звітності (ЦЗФЗ)</w:t>
      </w:r>
    </w:p>
    <w:p w14:paraId="24053C09" w14:textId="02B0F63C"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 xml:space="preserve">Управлінський персонал відповідає за коректність застосування таксономії, </w:t>
      </w:r>
      <w:proofErr w:type="spellStart"/>
      <w:r w:rsidRPr="0066325C">
        <w:rPr>
          <w:rFonts w:ascii="Courier New" w:hAnsi="Courier New" w:cs="Courier New"/>
          <w:szCs w:val="18"/>
        </w:rPr>
        <w:t>тегування</w:t>
      </w:r>
      <w:proofErr w:type="spellEnd"/>
      <w:r w:rsidRPr="0066325C">
        <w:rPr>
          <w:rFonts w:ascii="Courier New" w:hAnsi="Courier New" w:cs="Courier New"/>
          <w:szCs w:val="18"/>
        </w:rPr>
        <w:t xml:space="preserve"> (маркування), структуру та технічну мову розмітки </w:t>
      </w:r>
      <w:proofErr w:type="spellStart"/>
      <w:r w:rsidRPr="0066325C">
        <w:rPr>
          <w:rFonts w:ascii="Courier New" w:hAnsi="Courier New" w:cs="Courier New"/>
          <w:szCs w:val="18"/>
        </w:rPr>
        <w:t>iXBRL</w:t>
      </w:r>
      <w:proofErr w:type="spellEnd"/>
      <w:r w:rsidRPr="0066325C">
        <w:rPr>
          <w:rFonts w:ascii="Courier New" w:hAnsi="Courier New" w:cs="Courier New"/>
          <w:szCs w:val="18"/>
        </w:rPr>
        <w:t xml:space="preserve">, а також за інші технічні аспекти формування </w:t>
      </w:r>
      <w:proofErr w:type="spellStart"/>
      <w:r w:rsidRPr="0066325C">
        <w:rPr>
          <w:rFonts w:ascii="Courier New" w:hAnsi="Courier New" w:cs="Courier New"/>
          <w:szCs w:val="18"/>
        </w:rPr>
        <w:t>iXBRL</w:t>
      </w:r>
      <w:proofErr w:type="spellEnd"/>
      <w:r w:rsidRPr="0066325C">
        <w:rPr>
          <w:rFonts w:ascii="Courier New" w:hAnsi="Courier New" w:cs="Courier New"/>
          <w:szCs w:val="18"/>
        </w:rPr>
        <w:t xml:space="preserve">-файлу. Перевірка цих технічних елементів не є частиною завдання з аудиту. У межах аудиту аудитор отримує достатні та прийнятні докази того, що візуальне представлення фінансової звітності у файлі </w:t>
      </w:r>
      <w:proofErr w:type="spellStart"/>
      <w:r w:rsidRPr="0066325C">
        <w:rPr>
          <w:rFonts w:ascii="Courier New" w:hAnsi="Courier New" w:cs="Courier New"/>
          <w:szCs w:val="18"/>
        </w:rPr>
        <w:t>iXBRL</w:t>
      </w:r>
      <w:proofErr w:type="spellEnd"/>
      <w:r w:rsidRPr="0066325C">
        <w:rPr>
          <w:rFonts w:ascii="Courier New" w:hAnsi="Courier New" w:cs="Courier New"/>
          <w:szCs w:val="18"/>
        </w:rPr>
        <w:t xml:space="preserve"> в усіх суттєвих аспектах підготовлено відповідно до застосовної концептуальної основи фінансової звітності, та висловлює аудиторську думку щодо такої фінансової звітності. Аудитор </w:t>
      </w:r>
      <w:r w:rsidRPr="0066325C">
        <w:rPr>
          <w:rFonts w:ascii="Courier New" w:hAnsi="Courier New" w:cs="Courier New"/>
          <w:szCs w:val="18"/>
        </w:rPr>
        <w:lastRenderedPageBreak/>
        <w:t xml:space="preserve">не надає жодної форми впевненості щодо технічних елементів файлу </w:t>
      </w:r>
      <w:proofErr w:type="spellStart"/>
      <w:r w:rsidRPr="0066325C">
        <w:rPr>
          <w:rFonts w:ascii="Courier New" w:hAnsi="Courier New" w:cs="Courier New"/>
          <w:szCs w:val="18"/>
        </w:rPr>
        <w:t>iXBRL</w:t>
      </w:r>
      <w:proofErr w:type="spellEnd"/>
      <w:r w:rsidRPr="0066325C">
        <w:rPr>
          <w:rFonts w:ascii="Courier New" w:hAnsi="Courier New" w:cs="Courier New"/>
          <w:szCs w:val="18"/>
        </w:rPr>
        <w:t xml:space="preserve">. Кваліфікований електронний підпис ключового партнера із завдання з аудиту накладено на екземпляр файлу </w:t>
      </w:r>
      <w:proofErr w:type="spellStart"/>
      <w:r w:rsidRPr="0066325C">
        <w:rPr>
          <w:rFonts w:ascii="Courier New" w:hAnsi="Courier New" w:cs="Courier New"/>
          <w:szCs w:val="18"/>
        </w:rPr>
        <w:t>iXBRL</w:t>
      </w:r>
      <w:proofErr w:type="spellEnd"/>
      <w:r w:rsidRPr="0066325C">
        <w:rPr>
          <w:rFonts w:ascii="Courier New" w:hAnsi="Courier New" w:cs="Courier New"/>
          <w:szCs w:val="18"/>
        </w:rPr>
        <w:t xml:space="preserve"> виключно для виконання регуляторних вимог процедури подання звітності до ЦЗФЗ та підтвердження того, що аудиторський звіт, включений до файлу, відповідає звіту, складеному аудитором.</w:t>
      </w:r>
    </w:p>
    <w:bookmarkEnd w:id="4"/>
    <w:p w14:paraId="59E30528" w14:textId="6A4F2797" w:rsidR="00D915FC" w:rsidRPr="0066325C" w:rsidRDefault="00D915FC" w:rsidP="00D915FC">
      <w:pPr>
        <w:pStyle w:val="ARHeadingSection"/>
        <w:rPr>
          <w:rFonts w:ascii="Courier New" w:hAnsi="Courier New" w:cs="Courier New"/>
          <w:sz w:val="18"/>
          <w:szCs w:val="18"/>
        </w:rPr>
      </w:pPr>
      <w:r w:rsidRPr="0066325C">
        <w:rPr>
          <w:rFonts w:ascii="Courier New" w:hAnsi="Courier New" w:cs="Courier New"/>
          <w:sz w:val="18"/>
          <w:szCs w:val="18"/>
        </w:rPr>
        <w:t>Звіт щодо вимог інших законодавчих і нормативних актів</w:t>
      </w:r>
    </w:p>
    <w:p w14:paraId="79AEAC96" w14:textId="74132DB0" w:rsidR="00D915FC" w:rsidRPr="0066325C" w:rsidRDefault="00D915FC" w:rsidP="00D915FC">
      <w:pPr>
        <w:pStyle w:val="ARParagraph"/>
        <w:rPr>
          <w:rFonts w:ascii="Courier New" w:hAnsi="Courier New" w:cs="Courier New"/>
          <w:sz w:val="18"/>
          <w:szCs w:val="18"/>
        </w:rPr>
      </w:pPr>
      <w:r w:rsidRPr="0066325C">
        <w:rPr>
          <w:rFonts w:ascii="Courier New" w:hAnsi="Courier New" w:cs="Courier New"/>
          <w:sz w:val="18"/>
          <w:szCs w:val="18"/>
        </w:rPr>
        <w:t>Звітування щодо Звіту про управління</w:t>
      </w:r>
    </w:p>
    <w:p w14:paraId="1ECCA656" w14:textId="0C602210"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У відповідності до п.п.5) частини 3 статті 14 Закону України «Про аудит фінансової звітності та аудиторську діяльність» № 2258-VIII, ґрунтуючись на результатах проведеної в ході аудиту роботи, ми звітуємо наступне:</w:t>
      </w:r>
    </w:p>
    <w:p w14:paraId="5F078711" w14:textId="0904E9F4" w:rsidR="00D915FC" w:rsidRPr="0066325C" w:rsidRDefault="00D915FC" w:rsidP="00D915FC">
      <w:pPr>
        <w:pStyle w:val="ARList2"/>
        <w:rPr>
          <w:rFonts w:ascii="Courier New" w:hAnsi="Courier New" w:cs="Courier New"/>
        </w:rPr>
      </w:pPr>
      <w:r w:rsidRPr="0066325C">
        <w:rPr>
          <w:rFonts w:ascii="Courier New" w:hAnsi="Courier New" w:cs="Courier New"/>
        </w:rPr>
        <w:t>Ми дійшли висновку, що фінансова інформація у Звіті про управління за 2025 рік, в усіх суттєвих аспектах, узгоджується з фінансовою звітністю за звітний період та з іншою інформацією, отриманою нами під час аудиту.</w:t>
      </w:r>
    </w:p>
    <w:p w14:paraId="1C8FFAA7" w14:textId="6533EB62" w:rsidR="00D915FC" w:rsidRPr="0066325C" w:rsidRDefault="00D915FC" w:rsidP="00D915FC">
      <w:pPr>
        <w:pStyle w:val="ARList2"/>
        <w:rPr>
          <w:rFonts w:ascii="Courier New" w:hAnsi="Courier New" w:cs="Courier New"/>
        </w:rPr>
      </w:pPr>
      <w:r w:rsidRPr="0066325C">
        <w:rPr>
          <w:rFonts w:ascii="Courier New" w:hAnsi="Courier New" w:cs="Courier New"/>
        </w:rPr>
        <w:t>Ми маємо звітувати у разі, якщо ми доходимо висновку, що Звіт про управління містить суттєві викривлення. Наші висновки наведено в розділі «Інша інформація» нашого звіту та ми не маємо що додатково повідомити у зв'язку з цим.</w:t>
      </w:r>
    </w:p>
    <w:p w14:paraId="13DA08BD" w14:textId="2231BDD5" w:rsidR="00D915FC" w:rsidRPr="0066325C" w:rsidRDefault="00D915FC" w:rsidP="00D915FC">
      <w:pPr>
        <w:pStyle w:val="ARParagraph"/>
        <w:rPr>
          <w:rFonts w:ascii="Courier New" w:hAnsi="Courier New" w:cs="Courier New"/>
          <w:sz w:val="18"/>
          <w:szCs w:val="18"/>
        </w:rPr>
      </w:pPr>
      <w:r w:rsidRPr="0066325C">
        <w:rPr>
          <w:rFonts w:ascii="Courier New" w:hAnsi="Courier New" w:cs="Courier New"/>
          <w:sz w:val="18"/>
          <w:szCs w:val="18"/>
        </w:rPr>
        <w:t>Звітування у відповідності до частини 4 статті 14 Закону України «Про аудит фінансової звітності та аудиторську діяльність» № 2258-VIII (далі - «Закон № 2258-VIII»)</w:t>
      </w:r>
    </w:p>
    <w:p w14:paraId="694C666C" w14:textId="25FF7F2B" w:rsidR="00D915FC" w:rsidRPr="0066325C" w:rsidRDefault="00D915FC" w:rsidP="00D915FC">
      <w:pPr>
        <w:pStyle w:val="ARSubParagraph"/>
        <w:rPr>
          <w:rFonts w:ascii="Courier New" w:hAnsi="Courier New" w:cs="Courier New"/>
          <w:szCs w:val="18"/>
        </w:rPr>
      </w:pPr>
      <w:r w:rsidRPr="0066325C">
        <w:rPr>
          <w:rFonts w:ascii="Courier New" w:hAnsi="Courier New" w:cs="Courier New"/>
          <w:szCs w:val="18"/>
        </w:rPr>
        <w:t>Призначення аудитора та загальна тривалість завдання з аудиту</w:t>
      </w:r>
    </w:p>
    <w:p w14:paraId="55BE6073" w14:textId="644AD1E0"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 xml:space="preserve">Нас було вперше призначено аудитором для проведення обов'язкового аудиту фінансової звітності Товариства </w:t>
      </w:r>
      <w:bookmarkStart w:id="5" w:name="NameOfAppointingBody"/>
      <w:r w:rsidRPr="0066325C">
        <w:rPr>
          <w:rFonts w:ascii="Courier New" w:hAnsi="Courier New" w:cs="Courier New"/>
          <w:szCs w:val="18"/>
        </w:rPr>
        <w:t>Загальними зборами акціонерів</w:t>
      </w:r>
      <w:bookmarkEnd w:id="5"/>
      <w:r w:rsidRPr="0066325C">
        <w:rPr>
          <w:rFonts w:ascii="Courier New" w:hAnsi="Courier New" w:cs="Courier New"/>
          <w:szCs w:val="18"/>
        </w:rPr>
        <w:t xml:space="preserve"> Товариства рішенням від </w:t>
      </w:r>
      <w:bookmarkStart w:id="6" w:name="DateOfAppointment"/>
      <w:r w:rsidRPr="0066325C">
        <w:rPr>
          <w:rFonts w:ascii="Courier New" w:hAnsi="Courier New" w:cs="Courier New"/>
          <w:szCs w:val="18"/>
        </w:rPr>
        <w:t>28 жовтня 2024 р.</w:t>
      </w:r>
      <w:bookmarkEnd w:id="6"/>
      <w:r w:rsidRPr="0066325C">
        <w:rPr>
          <w:rFonts w:ascii="Courier New" w:hAnsi="Courier New" w:cs="Courier New"/>
          <w:szCs w:val="18"/>
        </w:rPr>
        <w:t xml:space="preserve"> Загальна тривалість виконання нами аудиторських завдань без перерв з урахуванням продовження повноважень, які мали місце, та повторних призначень для надання послуг з обов'язкового аудиту Товариства складає два роки.</w:t>
      </w:r>
    </w:p>
    <w:p w14:paraId="25627B35" w14:textId="40090C43" w:rsidR="00D915FC" w:rsidRPr="0066325C" w:rsidRDefault="00D915FC" w:rsidP="00D915FC">
      <w:pPr>
        <w:pStyle w:val="ARSubParagraph"/>
        <w:rPr>
          <w:rFonts w:ascii="Courier New" w:hAnsi="Courier New" w:cs="Courier New"/>
          <w:szCs w:val="18"/>
        </w:rPr>
      </w:pPr>
      <w:r w:rsidRPr="0066325C">
        <w:rPr>
          <w:rFonts w:ascii="Courier New" w:hAnsi="Courier New" w:cs="Courier New"/>
          <w:szCs w:val="18"/>
        </w:rPr>
        <w:t>Надання неаудиторських послуг та незалежність</w:t>
      </w:r>
    </w:p>
    <w:p w14:paraId="36284F77" w14:textId="140C16A5"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 xml:space="preserve">Ми підтверджуємо, що протягом періоду з початку звітного року і до дати цього звіту аудитора ми, або інші учасники мережі </w:t>
      </w:r>
      <w:proofErr w:type="spellStart"/>
      <w:r w:rsidRPr="0066325C">
        <w:rPr>
          <w:rFonts w:ascii="Courier New" w:hAnsi="Courier New" w:cs="Courier New"/>
          <w:szCs w:val="18"/>
        </w:rPr>
        <w:t>Baker</w:t>
      </w:r>
      <w:proofErr w:type="spellEnd"/>
      <w:r w:rsidRPr="0066325C">
        <w:rPr>
          <w:rFonts w:ascii="Courier New" w:hAnsi="Courier New" w:cs="Courier New"/>
          <w:szCs w:val="18"/>
        </w:rPr>
        <w:t xml:space="preserve"> </w:t>
      </w:r>
      <w:proofErr w:type="spellStart"/>
      <w:r w:rsidRPr="0066325C">
        <w:rPr>
          <w:rFonts w:ascii="Courier New" w:hAnsi="Courier New" w:cs="Courier New"/>
          <w:szCs w:val="18"/>
        </w:rPr>
        <w:t>Tilly</w:t>
      </w:r>
      <w:proofErr w:type="spellEnd"/>
      <w:r w:rsidRPr="0066325C">
        <w:rPr>
          <w:rFonts w:ascii="Courier New" w:hAnsi="Courier New" w:cs="Courier New"/>
          <w:szCs w:val="18"/>
        </w:rPr>
        <w:t xml:space="preserve"> </w:t>
      </w:r>
      <w:proofErr w:type="spellStart"/>
      <w:r w:rsidRPr="0066325C">
        <w:rPr>
          <w:rFonts w:ascii="Courier New" w:hAnsi="Courier New" w:cs="Courier New"/>
          <w:szCs w:val="18"/>
        </w:rPr>
        <w:t>International</w:t>
      </w:r>
      <w:proofErr w:type="spellEnd"/>
      <w:r w:rsidRPr="0066325C">
        <w:rPr>
          <w:rFonts w:ascii="Courier New" w:hAnsi="Courier New" w:cs="Courier New"/>
          <w:szCs w:val="18"/>
        </w:rPr>
        <w:t xml:space="preserve"> </w:t>
      </w:r>
      <w:proofErr w:type="spellStart"/>
      <w:r w:rsidRPr="0066325C">
        <w:rPr>
          <w:rFonts w:ascii="Courier New" w:hAnsi="Courier New" w:cs="Courier New"/>
          <w:szCs w:val="18"/>
        </w:rPr>
        <w:t>Limited</w:t>
      </w:r>
      <w:proofErr w:type="spellEnd"/>
      <w:r w:rsidRPr="0066325C">
        <w:rPr>
          <w:rFonts w:ascii="Courier New" w:hAnsi="Courier New" w:cs="Courier New"/>
          <w:szCs w:val="18"/>
        </w:rPr>
        <w:t>, не надавали Товариству або контрольованим ним суб'єктам господарювання заборонені неаудиторські послуги, зазначені у четвертій частині статті 6 Закону № 2258-VIII. Ми, включаючи ключового партнера з аудиту, були незалежними по відношенню до Товариства при проведенні нашого аудиту.</w:t>
      </w:r>
    </w:p>
    <w:p w14:paraId="2ECD8246" w14:textId="3079C2E8"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 xml:space="preserve">Протягом періоду, що охоплюється фінансовою звітністю, ми </w:t>
      </w:r>
      <w:bookmarkStart w:id="7" w:name="AdditionalServicesProvided"/>
      <w:r w:rsidRPr="0066325C">
        <w:rPr>
          <w:rFonts w:ascii="Courier New" w:hAnsi="Courier New" w:cs="Courier New"/>
          <w:szCs w:val="18"/>
        </w:rPr>
        <w:t>не надавали</w:t>
      </w:r>
      <w:bookmarkEnd w:id="7"/>
      <w:r w:rsidRPr="0066325C">
        <w:rPr>
          <w:rFonts w:ascii="Courier New" w:hAnsi="Courier New" w:cs="Courier New"/>
          <w:szCs w:val="18"/>
        </w:rPr>
        <w:t xml:space="preserve"> Товариству або контрольованим ним суб'єктам господарювання жодних інших послуг, окрім послуг з обов'язкового аудиту, які не були розкриті у звіті про управління або у фінансовій звітності.</w:t>
      </w:r>
    </w:p>
    <w:p w14:paraId="4A36FA39" w14:textId="7580E10A" w:rsidR="00D915FC" w:rsidRPr="0066325C" w:rsidRDefault="00D915FC" w:rsidP="00D915FC">
      <w:pPr>
        <w:pStyle w:val="ARSubParagraph"/>
        <w:rPr>
          <w:rFonts w:ascii="Courier New" w:hAnsi="Courier New" w:cs="Courier New"/>
          <w:szCs w:val="18"/>
        </w:rPr>
      </w:pPr>
      <w:r w:rsidRPr="0066325C">
        <w:rPr>
          <w:rFonts w:ascii="Courier New" w:hAnsi="Courier New" w:cs="Courier New"/>
          <w:szCs w:val="18"/>
        </w:rPr>
        <w:t>Пояснення щодо того, якою мірою вважалось можливим виявити порушення, включаючи шахрайство</w:t>
      </w:r>
    </w:p>
    <w:p w14:paraId="6C46218F" w14:textId="604C0D19"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Ступінь спроможності наших аудиторських процедур щодо виявлення порушень, зокрема шахрайства, залежить від його характеру та складності виявлення суттєвих викривлень у фінансовій звітності, що можуть виникати внаслідок шахрайства. Ці фактори включають ефективність системи внутрішнього контролю Товариства, а також характер, строки і обсяг застосованих аудиторських процедур.</w:t>
      </w:r>
    </w:p>
    <w:p w14:paraId="609F7476" w14:textId="49606D8A"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 xml:space="preserve">Ми здійснюємо розробку та виконання аудиторських процедур відповідно до наших обов’язків, зазначених у розділі «Відповідальність аудитора за аудит фінансової звітності». Ці процедури спрямовані на реагування на оцінені ризики суттєвого викривлення фінансової звітності внаслідок шахрайства та на виявлення випадків недотримання законодавчих і нормативних вимог, які можуть мати суттєвий вплив на фінансову звітність. Проте, основна відповідальність за запобігання та виявлення випадків шахрайства, а також за забезпечення дотримання відповідних законодавчих і </w:t>
      </w:r>
      <w:r w:rsidRPr="0066325C">
        <w:rPr>
          <w:rFonts w:ascii="Courier New" w:hAnsi="Courier New" w:cs="Courier New"/>
          <w:szCs w:val="18"/>
        </w:rPr>
        <w:lastRenderedPageBreak/>
        <w:t xml:space="preserve">нормативних вимог, покладається на керівництво та осіб, наділених найвищими повноваженнями Товариства. </w:t>
      </w:r>
    </w:p>
    <w:p w14:paraId="66FB49CB" w14:textId="30182480" w:rsidR="00D915FC" w:rsidRPr="0066325C" w:rsidRDefault="00D915FC" w:rsidP="00D915FC">
      <w:pPr>
        <w:pStyle w:val="ARSubParagraph"/>
        <w:rPr>
          <w:rFonts w:ascii="Courier New" w:hAnsi="Courier New" w:cs="Courier New"/>
          <w:szCs w:val="18"/>
        </w:rPr>
      </w:pPr>
      <w:r w:rsidRPr="0066325C">
        <w:rPr>
          <w:rFonts w:ascii="Courier New" w:hAnsi="Courier New" w:cs="Courier New"/>
          <w:szCs w:val="18"/>
        </w:rPr>
        <w:t>Узгодженість з додатковим звітом для аудиторського комітету або його еквіваленту</w:t>
      </w:r>
    </w:p>
    <w:p w14:paraId="293D0364" w14:textId="52A02864"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 xml:space="preserve">Ми підтверджуємо, що наша думка із застереженням, наведена в цьому звіті незалежного аудитора, узгоджується з додатковим звітом </w:t>
      </w:r>
      <w:bookmarkStart w:id="8" w:name="NameOfTCWG"/>
      <w:r w:rsidRPr="0066325C">
        <w:rPr>
          <w:rFonts w:ascii="Courier New" w:hAnsi="Courier New" w:cs="Courier New"/>
          <w:szCs w:val="18"/>
        </w:rPr>
        <w:t>Аудиторському комітету</w:t>
      </w:r>
      <w:bookmarkEnd w:id="8"/>
      <w:r w:rsidRPr="0066325C">
        <w:rPr>
          <w:rFonts w:ascii="Courier New" w:hAnsi="Courier New" w:cs="Courier New"/>
          <w:szCs w:val="18"/>
        </w:rPr>
        <w:t xml:space="preserve">, який ми випустили </w:t>
      </w:r>
      <w:bookmarkStart w:id="9" w:name="DateOfReportForTCWG"/>
      <w:r w:rsidRPr="0066325C">
        <w:rPr>
          <w:rFonts w:ascii="Courier New" w:hAnsi="Courier New" w:cs="Courier New"/>
          <w:szCs w:val="18"/>
        </w:rPr>
        <w:t>24 квітня 2026 р.</w:t>
      </w:r>
      <w:bookmarkEnd w:id="9"/>
    </w:p>
    <w:p w14:paraId="653A5480" w14:textId="000DF444" w:rsidR="00D915FC" w:rsidRPr="0066325C" w:rsidRDefault="00D915FC" w:rsidP="00D915FC">
      <w:pPr>
        <w:pStyle w:val="ARParagraph"/>
        <w:rPr>
          <w:rFonts w:ascii="Courier New" w:hAnsi="Courier New" w:cs="Courier New"/>
          <w:sz w:val="18"/>
          <w:szCs w:val="18"/>
        </w:rPr>
      </w:pPr>
      <w:r w:rsidRPr="0066325C">
        <w:rPr>
          <w:rFonts w:ascii="Courier New" w:hAnsi="Courier New" w:cs="Courier New"/>
          <w:sz w:val="18"/>
          <w:szCs w:val="18"/>
        </w:rPr>
        <w:t>Звітування у відповідності до вимог, затверджених рішенням Національної комісії з цінних паперів та фондового ринку (НКЦПФР) № 555 від 22 липня 2021 року (у редакції рішення НКЦПФР від 19 грудня 2025 року № 09/21/3398/К03)</w:t>
      </w:r>
    </w:p>
    <w:p w14:paraId="326090CC" w14:textId="7603DF75"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Інформація про суб'єкта аудиторської діяльності та умови договору:</w:t>
      </w:r>
    </w:p>
    <w:tbl>
      <w:tblPr>
        <w:tblW w:w="0" w:type="auto"/>
        <w:jc w:val="center"/>
        <w:tblLayout w:type="fixed"/>
        <w:tblLook w:val="0000" w:firstRow="0" w:lastRow="0" w:firstColumn="0" w:lastColumn="0" w:noHBand="0" w:noVBand="0"/>
      </w:tblPr>
      <w:tblGrid>
        <w:gridCol w:w="702"/>
        <w:gridCol w:w="4220"/>
        <w:gridCol w:w="4220"/>
      </w:tblGrid>
      <w:tr w:rsidR="00D915FC" w:rsidRPr="0066325C" w14:paraId="4D73E8B5" w14:textId="77777777" w:rsidTr="0066325C">
        <w:trPr>
          <w:trHeight w:val="397"/>
          <w:jc w:val="center"/>
        </w:trPr>
        <w:tc>
          <w:tcPr>
            <w:tcW w:w="702" w:type="dxa"/>
            <w:shd w:val="clear" w:color="auto" w:fill="C9EC51"/>
          </w:tcPr>
          <w:p w14:paraId="0FC5B955" w14:textId="3BD48596" w:rsidR="00D915FC" w:rsidRPr="0066325C" w:rsidRDefault="00D915FC" w:rsidP="00D915FC">
            <w:pPr>
              <w:pStyle w:val="KAMHeading"/>
              <w:rPr>
                <w:rFonts w:ascii="Courier New" w:hAnsi="Courier New" w:cs="Courier New"/>
                <w:szCs w:val="18"/>
              </w:rPr>
            </w:pPr>
            <w:r w:rsidRPr="0066325C">
              <w:rPr>
                <w:rFonts w:ascii="Courier New" w:hAnsi="Courier New" w:cs="Courier New"/>
                <w:szCs w:val="18"/>
              </w:rPr>
              <w:t>№ з/п</w:t>
            </w:r>
          </w:p>
        </w:tc>
        <w:tc>
          <w:tcPr>
            <w:tcW w:w="4220" w:type="dxa"/>
            <w:shd w:val="clear" w:color="auto" w:fill="C9EC51"/>
          </w:tcPr>
          <w:p w14:paraId="2F63B58A" w14:textId="6315AC73" w:rsidR="00D915FC" w:rsidRPr="0066325C" w:rsidRDefault="00D915FC" w:rsidP="00D915FC">
            <w:pPr>
              <w:pStyle w:val="KAMHeading"/>
              <w:rPr>
                <w:rFonts w:ascii="Courier New" w:hAnsi="Courier New" w:cs="Courier New"/>
                <w:szCs w:val="18"/>
              </w:rPr>
            </w:pPr>
            <w:r w:rsidRPr="0066325C">
              <w:rPr>
                <w:rFonts w:ascii="Courier New" w:hAnsi="Courier New" w:cs="Courier New"/>
                <w:szCs w:val="18"/>
              </w:rPr>
              <w:t>Найменування інформації</w:t>
            </w:r>
          </w:p>
        </w:tc>
        <w:tc>
          <w:tcPr>
            <w:tcW w:w="4220" w:type="dxa"/>
            <w:shd w:val="clear" w:color="auto" w:fill="C9EC51"/>
          </w:tcPr>
          <w:p w14:paraId="1F3849CC" w14:textId="51859344" w:rsidR="00D915FC" w:rsidRPr="0066325C" w:rsidRDefault="00D915FC" w:rsidP="00D915FC">
            <w:pPr>
              <w:pStyle w:val="KAMHeading"/>
              <w:rPr>
                <w:rFonts w:ascii="Courier New" w:hAnsi="Courier New" w:cs="Courier New"/>
                <w:szCs w:val="18"/>
              </w:rPr>
            </w:pPr>
            <w:r w:rsidRPr="0066325C">
              <w:rPr>
                <w:rFonts w:ascii="Courier New" w:hAnsi="Courier New" w:cs="Courier New"/>
                <w:szCs w:val="18"/>
              </w:rPr>
              <w:t>Дані для заповнення</w:t>
            </w:r>
          </w:p>
        </w:tc>
      </w:tr>
      <w:tr w:rsidR="00D915FC" w:rsidRPr="0066325C" w14:paraId="08B41F5F" w14:textId="77777777" w:rsidTr="0066325C">
        <w:trPr>
          <w:trHeight w:val="397"/>
          <w:jc w:val="center"/>
        </w:trPr>
        <w:tc>
          <w:tcPr>
            <w:tcW w:w="702" w:type="dxa"/>
          </w:tcPr>
          <w:p w14:paraId="72B33A2C" w14:textId="7809E3E8"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1</w:t>
            </w:r>
          </w:p>
        </w:tc>
        <w:tc>
          <w:tcPr>
            <w:tcW w:w="4220" w:type="dxa"/>
          </w:tcPr>
          <w:p w14:paraId="60CBA2B1" w14:textId="4A452A5A"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Ідентифікаційний код юридичної особи суб'єкта аудиторської діяльності</w:t>
            </w:r>
          </w:p>
        </w:tc>
        <w:tc>
          <w:tcPr>
            <w:tcW w:w="4220" w:type="dxa"/>
          </w:tcPr>
          <w:p w14:paraId="7F2D521D" w14:textId="3A2A6837"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30373906</w:t>
            </w:r>
          </w:p>
        </w:tc>
      </w:tr>
      <w:tr w:rsidR="00D915FC" w:rsidRPr="0066325C" w14:paraId="7FD18643" w14:textId="77777777" w:rsidTr="0066325C">
        <w:trPr>
          <w:trHeight w:val="397"/>
          <w:jc w:val="center"/>
        </w:trPr>
        <w:tc>
          <w:tcPr>
            <w:tcW w:w="702" w:type="dxa"/>
          </w:tcPr>
          <w:p w14:paraId="0124244E" w14:textId="2E7944C7"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2</w:t>
            </w:r>
          </w:p>
        </w:tc>
        <w:tc>
          <w:tcPr>
            <w:tcW w:w="4220" w:type="dxa"/>
          </w:tcPr>
          <w:p w14:paraId="62917EEE" w14:textId="5A768DD1" w:rsidR="00D915FC" w:rsidRPr="0066325C" w:rsidRDefault="00D915FC" w:rsidP="00D915FC">
            <w:pPr>
              <w:pStyle w:val="ARNormalText"/>
              <w:rPr>
                <w:rFonts w:ascii="Courier New" w:hAnsi="Courier New" w:cs="Courier New"/>
                <w:szCs w:val="18"/>
              </w:rPr>
            </w:pPr>
            <w:proofErr w:type="spellStart"/>
            <w:r w:rsidRPr="0066325C">
              <w:rPr>
                <w:rFonts w:ascii="Courier New" w:hAnsi="Courier New" w:cs="Courier New"/>
                <w:szCs w:val="18"/>
              </w:rPr>
              <w:t>Вебсайт</w:t>
            </w:r>
            <w:proofErr w:type="spellEnd"/>
            <w:r w:rsidRPr="0066325C">
              <w:rPr>
                <w:rFonts w:ascii="Courier New" w:hAnsi="Courier New" w:cs="Courier New"/>
                <w:szCs w:val="18"/>
              </w:rPr>
              <w:t xml:space="preserve"> суб'єкта аудиторської діяльності</w:t>
            </w:r>
          </w:p>
        </w:tc>
        <w:tc>
          <w:tcPr>
            <w:tcW w:w="4220" w:type="dxa"/>
          </w:tcPr>
          <w:p w14:paraId="02BF4BF4" w14:textId="07ECE78A"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https://www.bakertilly.ua/</w:t>
            </w:r>
          </w:p>
        </w:tc>
      </w:tr>
      <w:tr w:rsidR="00D915FC" w:rsidRPr="0066325C" w14:paraId="4BFC2803" w14:textId="77777777" w:rsidTr="0066325C">
        <w:trPr>
          <w:trHeight w:val="397"/>
          <w:jc w:val="center"/>
        </w:trPr>
        <w:tc>
          <w:tcPr>
            <w:tcW w:w="702" w:type="dxa"/>
          </w:tcPr>
          <w:p w14:paraId="2418A225" w14:textId="7D5045C1"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3</w:t>
            </w:r>
          </w:p>
        </w:tc>
        <w:tc>
          <w:tcPr>
            <w:tcW w:w="4220" w:type="dxa"/>
          </w:tcPr>
          <w:p w14:paraId="60111BEA" w14:textId="112B83F0"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Дата та номер договору на проведення аудиту</w:t>
            </w:r>
          </w:p>
        </w:tc>
        <w:tc>
          <w:tcPr>
            <w:tcW w:w="4220" w:type="dxa"/>
          </w:tcPr>
          <w:p w14:paraId="0B68BBE0" w14:textId="259BA8F3" w:rsidR="00D915FC" w:rsidRPr="0066325C" w:rsidRDefault="00D915FC" w:rsidP="00F6277A">
            <w:pPr>
              <w:pStyle w:val="ARNormalText"/>
              <w:rPr>
                <w:rFonts w:ascii="Courier New" w:hAnsi="Courier New" w:cs="Courier New"/>
                <w:szCs w:val="18"/>
              </w:rPr>
            </w:pPr>
            <w:r w:rsidRPr="0066325C">
              <w:rPr>
                <w:rFonts w:ascii="Courier New" w:hAnsi="Courier New" w:cs="Courier New"/>
                <w:szCs w:val="18"/>
              </w:rPr>
              <w:t xml:space="preserve">Договір </w:t>
            </w:r>
            <w:r w:rsidR="00F6277A" w:rsidRPr="0066325C">
              <w:rPr>
                <w:rFonts w:ascii="Courier New" w:hAnsi="Courier New" w:cs="Courier New"/>
                <w:szCs w:val="18"/>
              </w:rPr>
              <w:t>224/24</w:t>
            </w:r>
            <w:r w:rsidRPr="0066325C">
              <w:rPr>
                <w:rFonts w:ascii="Courier New" w:hAnsi="Courier New" w:cs="Courier New"/>
                <w:szCs w:val="18"/>
              </w:rPr>
              <w:t xml:space="preserve"> від </w:t>
            </w:r>
            <w:r w:rsidR="00F6277A" w:rsidRPr="0066325C">
              <w:rPr>
                <w:rFonts w:ascii="Courier New" w:hAnsi="Courier New" w:cs="Courier New"/>
                <w:szCs w:val="18"/>
              </w:rPr>
              <w:t>19.11.2024</w:t>
            </w:r>
          </w:p>
        </w:tc>
      </w:tr>
      <w:tr w:rsidR="00D915FC" w:rsidRPr="0066325C" w14:paraId="63126D5F" w14:textId="77777777" w:rsidTr="0066325C">
        <w:trPr>
          <w:trHeight w:val="397"/>
          <w:jc w:val="center"/>
        </w:trPr>
        <w:tc>
          <w:tcPr>
            <w:tcW w:w="702" w:type="dxa"/>
          </w:tcPr>
          <w:p w14:paraId="2397D84D" w14:textId="0B90F78D"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4</w:t>
            </w:r>
          </w:p>
        </w:tc>
        <w:tc>
          <w:tcPr>
            <w:tcW w:w="4220" w:type="dxa"/>
          </w:tcPr>
          <w:p w14:paraId="1351DA51" w14:textId="4D714F13"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Дата початку та дата закінчення проведення аудиту</w:t>
            </w:r>
          </w:p>
        </w:tc>
        <w:tc>
          <w:tcPr>
            <w:tcW w:w="4220" w:type="dxa"/>
          </w:tcPr>
          <w:p w14:paraId="46310ED2" w14:textId="7C090D60" w:rsidR="00D915FC" w:rsidRPr="0066325C" w:rsidRDefault="00D915FC" w:rsidP="00F6277A">
            <w:pPr>
              <w:pStyle w:val="ARNormalText"/>
              <w:rPr>
                <w:rFonts w:ascii="Courier New" w:hAnsi="Courier New" w:cs="Courier New"/>
                <w:szCs w:val="18"/>
              </w:rPr>
            </w:pPr>
            <w:r w:rsidRPr="0066325C">
              <w:rPr>
                <w:rFonts w:ascii="Courier New" w:hAnsi="Courier New" w:cs="Courier New"/>
                <w:szCs w:val="18"/>
              </w:rPr>
              <w:t xml:space="preserve">З </w:t>
            </w:r>
            <w:r w:rsidR="00F6277A" w:rsidRPr="0066325C">
              <w:rPr>
                <w:rFonts w:ascii="Courier New" w:hAnsi="Courier New" w:cs="Courier New"/>
                <w:szCs w:val="18"/>
              </w:rPr>
              <w:t>17.11.2025</w:t>
            </w:r>
            <w:r w:rsidRPr="0066325C">
              <w:rPr>
                <w:rFonts w:ascii="Courier New" w:hAnsi="Courier New" w:cs="Courier New"/>
                <w:szCs w:val="18"/>
              </w:rPr>
              <w:t xml:space="preserve"> по дату цього звіту</w:t>
            </w:r>
          </w:p>
        </w:tc>
      </w:tr>
      <w:tr w:rsidR="00D915FC" w:rsidRPr="0066325C" w14:paraId="66DB7C78" w14:textId="77777777" w:rsidTr="0066325C">
        <w:trPr>
          <w:trHeight w:val="397"/>
          <w:jc w:val="center"/>
        </w:trPr>
        <w:tc>
          <w:tcPr>
            <w:tcW w:w="702" w:type="dxa"/>
          </w:tcPr>
          <w:p w14:paraId="54FAC29B" w14:textId="53758834"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5</w:t>
            </w:r>
          </w:p>
        </w:tc>
        <w:tc>
          <w:tcPr>
            <w:tcW w:w="4220" w:type="dxa"/>
          </w:tcPr>
          <w:p w14:paraId="3308A022" w14:textId="0EF37149"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Обов'язковий аудит фінансової звітності</w:t>
            </w:r>
          </w:p>
        </w:tc>
        <w:tc>
          <w:tcPr>
            <w:tcW w:w="4220" w:type="dxa"/>
          </w:tcPr>
          <w:p w14:paraId="6CF3FA70" w14:textId="3273EF96"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Так</w:t>
            </w:r>
          </w:p>
        </w:tc>
      </w:tr>
      <w:tr w:rsidR="00D915FC" w:rsidRPr="0066325C" w14:paraId="23A63F3B" w14:textId="77777777" w:rsidTr="0066325C">
        <w:trPr>
          <w:trHeight w:val="397"/>
          <w:jc w:val="center"/>
        </w:trPr>
        <w:tc>
          <w:tcPr>
            <w:tcW w:w="702" w:type="dxa"/>
          </w:tcPr>
          <w:p w14:paraId="0D42E316" w14:textId="5EF724A1"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6</w:t>
            </w:r>
          </w:p>
        </w:tc>
        <w:tc>
          <w:tcPr>
            <w:tcW w:w="4220" w:type="dxa"/>
          </w:tcPr>
          <w:p w14:paraId="5A0E6E26" w14:textId="2C4DA7C8"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Завдання з надання обґрунтованої впевненості</w:t>
            </w:r>
          </w:p>
        </w:tc>
        <w:tc>
          <w:tcPr>
            <w:tcW w:w="4220" w:type="dxa"/>
          </w:tcPr>
          <w:p w14:paraId="76A4999E" w14:textId="24BB2E27"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Ні</w:t>
            </w:r>
          </w:p>
        </w:tc>
      </w:tr>
    </w:tbl>
    <w:p w14:paraId="0DA072E9" w14:textId="159E05F9" w:rsidR="00D915FC" w:rsidRPr="0066325C" w:rsidRDefault="00D915FC" w:rsidP="00D915FC">
      <w:pPr>
        <w:pStyle w:val="ARNormalText"/>
        <w:rPr>
          <w:rFonts w:ascii="Courier New" w:hAnsi="Courier New" w:cs="Courier New"/>
          <w:szCs w:val="18"/>
        </w:rPr>
      </w:pPr>
    </w:p>
    <w:p w14:paraId="6A57EEB5" w14:textId="1FDD2130" w:rsidR="00D915FC" w:rsidRPr="0066325C" w:rsidRDefault="00D915FC" w:rsidP="00D915FC">
      <w:pPr>
        <w:pStyle w:val="ARParagraph"/>
        <w:rPr>
          <w:rFonts w:ascii="Courier New" w:hAnsi="Courier New" w:cs="Courier New"/>
          <w:sz w:val="18"/>
          <w:szCs w:val="18"/>
        </w:rPr>
      </w:pPr>
      <w:r w:rsidRPr="0066325C">
        <w:rPr>
          <w:rFonts w:ascii="Courier New" w:hAnsi="Courier New" w:cs="Courier New"/>
          <w:sz w:val="18"/>
          <w:szCs w:val="18"/>
        </w:rPr>
        <w:t>Щодо інформації, зазначеній в Звіті про корпоративне управління</w:t>
      </w:r>
    </w:p>
    <w:p w14:paraId="014EF8EC" w14:textId="2C23D935"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Ґрунтуючись на результатах проведеної в ході аудиту роботи, ми звітуємо наступне:</w:t>
      </w:r>
    </w:p>
    <w:p w14:paraId="7650A183" w14:textId="189371B9" w:rsidR="00D915FC" w:rsidRPr="0066325C" w:rsidRDefault="00D915FC" w:rsidP="00D915FC">
      <w:pPr>
        <w:pStyle w:val="ARList2"/>
        <w:rPr>
          <w:rFonts w:ascii="Courier New" w:hAnsi="Courier New" w:cs="Courier New"/>
        </w:rPr>
      </w:pPr>
      <w:r w:rsidRPr="0066325C">
        <w:rPr>
          <w:rFonts w:ascii="Courier New" w:hAnsi="Courier New" w:cs="Courier New"/>
        </w:rPr>
        <w:t>Ми перевірили достовірність інформації, яка міститься в Звіті про корпоративне управління відповідно до підпунктів 1-5 пункту 43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 608 від 6 червня 2023 року, тобто пунктів 1-4 частини третьої статті 127 Закону України «Про ринки капіталу та організовані товарні ринки».</w:t>
      </w:r>
    </w:p>
    <w:p w14:paraId="6B7E8080" w14:textId="0EF6BC0B" w:rsidR="00D915FC" w:rsidRPr="0066325C" w:rsidRDefault="00D915FC" w:rsidP="00D915FC">
      <w:pPr>
        <w:pStyle w:val="ARList2"/>
        <w:rPr>
          <w:rFonts w:ascii="Courier New" w:hAnsi="Courier New" w:cs="Courier New"/>
        </w:rPr>
      </w:pPr>
      <w:r w:rsidRPr="0066325C">
        <w:rPr>
          <w:rFonts w:ascii="Courier New" w:hAnsi="Courier New" w:cs="Courier New"/>
        </w:rPr>
        <w:t>На нашу думку Звіт про корпоративне управління містить відомості, що вимагаються згідно підпунктів 6-11 пункту 43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 608 від 6 червня 2023 року, тобто пунктів 5-9 частини третьої статті 127 Закону України «Про ринки капіталу та організовані товарні ринки».</w:t>
      </w:r>
    </w:p>
    <w:p w14:paraId="2A98A626" w14:textId="23085C2F" w:rsidR="00D915FC" w:rsidRPr="0066325C" w:rsidRDefault="00D915FC" w:rsidP="00D915FC">
      <w:pPr>
        <w:pStyle w:val="ARNormalText"/>
        <w:rPr>
          <w:rFonts w:ascii="Courier New" w:hAnsi="Courier New" w:cs="Courier New"/>
          <w:szCs w:val="18"/>
        </w:rPr>
      </w:pPr>
    </w:p>
    <w:p w14:paraId="12C54275" w14:textId="09C3314A" w:rsidR="00D915FC" w:rsidRPr="0066325C" w:rsidRDefault="00D915FC" w:rsidP="00D915FC">
      <w:pPr>
        <w:pStyle w:val="ARNormalText"/>
        <w:rPr>
          <w:rFonts w:ascii="Courier New" w:hAnsi="Courier New" w:cs="Courier New"/>
          <w:szCs w:val="18"/>
        </w:rPr>
      </w:pPr>
      <w:r w:rsidRPr="0066325C">
        <w:rPr>
          <w:rFonts w:ascii="Courier New" w:hAnsi="Courier New" w:cs="Courier New"/>
          <w:szCs w:val="18"/>
        </w:rPr>
        <w:t>Партнером завдання з аудиту, результатом якого є цей звіт незалежного аудитора, є Мукомела Володимир Олександрович.</w:t>
      </w:r>
    </w:p>
    <w:p w14:paraId="2046A872" w14:textId="519CD5A3" w:rsidR="00747077" w:rsidRPr="0066325C" w:rsidRDefault="00747077" w:rsidP="00747077">
      <w:pPr>
        <w:pStyle w:val="ARNormalText"/>
        <w:rPr>
          <w:rFonts w:ascii="Courier New" w:hAnsi="Courier New" w:cs="Courier New"/>
          <w:szCs w:val="18"/>
        </w:rPr>
      </w:pPr>
    </w:p>
    <w:p w14:paraId="2C7F53ED" w14:textId="7BACDC77" w:rsidR="00D915FC" w:rsidRPr="00F6277A" w:rsidRDefault="00D915FC" w:rsidP="00D915FC">
      <w:pPr>
        <w:pStyle w:val="ARNormalText"/>
      </w:pPr>
    </w:p>
    <w:sectPr w:rsidR="00D915FC" w:rsidRPr="00F6277A" w:rsidSect="007236B9">
      <w:footerReference w:type="default" r:id="rId12"/>
      <w:headerReference w:type="first" r:id="rId13"/>
      <w:footerReference w:type="first" r:id="rId14"/>
      <w:pgSz w:w="11906" w:h="16838"/>
      <w:pgMar w:top="1440" w:right="1440" w:bottom="1440" w:left="1440" w:header="708" w:footer="708" w:gutter="0"/>
      <w:pgNumType w:fmt="upperRoman"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1A26" w14:textId="77777777" w:rsidR="00E70667" w:rsidRDefault="00E70667" w:rsidP="001550D5">
      <w:r>
        <w:separator/>
      </w:r>
    </w:p>
  </w:endnote>
  <w:endnote w:type="continuationSeparator" w:id="0">
    <w:p w14:paraId="3F1F3784" w14:textId="77777777" w:rsidR="00E70667" w:rsidRDefault="00E70667" w:rsidP="0015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70ED9" w14:textId="045665D0" w:rsidR="007E5DFD" w:rsidRPr="00476D9A" w:rsidRDefault="00D80D55" w:rsidP="00CA0CC8">
    <w:pPr>
      <w:pStyle w:val="footerNormal"/>
      <w:jc w:val="right"/>
    </w:pPr>
    <w:sdt>
      <w:sdtPr>
        <w:id w:val="595518283"/>
        <w:docPartObj>
          <w:docPartGallery w:val="Page Numbers (Bottom of Page)"/>
          <w:docPartUnique/>
        </w:docPartObj>
      </w:sdtPr>
      <w:sdtEndPr/>
      <w:sdtContent>
        <w:r w:rsidR="007E5DFD" w:rsidRPr="00CA0CC8">
          <w:rPr>
            <w:b/>
            <w:sz w:val="16"/>
            <w:szCs w:val="16"/>
          </w:rPr>
          <w:fldChar w:fldCharType="begin"/>
        </w:r>
        <w:r w:rsidR="007E5DFD" w:rsidRPr="00CA0CC8">
          <w:rPr>
            <w:b/>
            <w:sz w:val="16"/>
            <w:szCs w:val="16"/>
          </w:rPr>
          <w:instrText>PAGE   \* MERGEFORMAT</w:instrText>
        </w:r>
        <w:r w:rsidR="007E5DFD" w:rsidRPr="00CA0CC8">
          <w:rPr>
            <w:b/>
            <w:sz w:val="16"/>
            <w:szCs w:val="16"/>
          </w:rPr>
          <w:fldChar w:fldCharType="separate"/>
        </w:r>
        <w:r w:rsidR="00747077">
          <w:rPr>
            <w:b/>
            <w:noProof/>
            <w:sz w:val="16"/>
            <w:szCs w:val="16"/>
          </w:rPr>
          <w:t>VI</w:t>
        </w:r>
        <w:r w:rsidR="007E5DFD" w:rsidRPr="00CA0CC8">
          <w:rPr>
            <w:b/>
            <w:sz w:val="16"/>
            <w:szCs w:val="16"/>
          </w:rPr>
          <w:fldChar w:fldCharType="end"/>
        </w:r>
      </w:sdtContent>
    </w:sdt>
    <w:r w:rsidR="007E5DFD" w:rsidRPr="00C54A8A">
      <w:rPr>
        <w:noProof/>
        <w:color w:val="2B303A"/>
        <w:sz w:val="16"/>
        <w:szCs w:val="16"/>
        <w:lang w:eastAsia="uk-UA"/>
      </w:rPr>
      <w:drawing>
        <wp:anchor distT="0" distB="0" distL="114300" distR="114300" simplePos="0" relativeHeight="251668480" behindDoc="0" locked="0" layoutInCell="1" allowOverlap="1" wp14:anchorId="0F91A7FB" wp14:editId="04843883">
          <wp:simplePos x="0" y="0"/>
          <wp:positionH relativeFrom="margin">
            <wp:align>left</wp:align>
          </wp:positionH>
          <wp:positionV relativeFrom="page">
            <wp:posOffset>10290175</wp:posOffset>
          </wp:positionV>
          <wp:extent cx="1285200" cy="144000"/>
          <wp:effectExtent l="0" t="0" r="0" b="8890"/>
          <wp:wrapNone/>
          <wp:docPr id="1399212497"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85200" cy="144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8307" w14:textId="77777777" w:rsidR="007E5DFD" w:rsidRPr="00C54A8A" w:rsidRDefault="007E5DFD" w:rsidP="0033648C">
    <w:pPr>
      <w:pStyle w:val="a8"/>
      <w:pBdr>
        <w:top w:val="single" w:sz="4" w:space="1" w:color="auto"/>
      </w:pBdr>
      <w:spacing w:before="120" w:after="120"/>
      <w:rPr>
        <w:rFonts w:ascii="Arial" w:hAnsi="Arial" w:cs="Arial"/>
        <w:color w:val="2B303A"/>
        <w:sz w:val="16"/>
        <w:szCs w:val="16"/>
        <w:lang w:val="uk-UA"/>
      </w:rPr>
    </w:pPr>
    <w:r w:rsidRPr="00C54A8A">
      <w:rPr>
        <w:rFonts w:ascii="Arial" w:hAnsi="Arial" w:cs="Arial"/>
        <w:color w:val="2B303A"/>
        <w:sz w:val="16"/>
        <w:szCs w:val="16"/>
        <w:lang w:val="uk-UA"/>
      </w:rPr>
      <w:t>ТОВ «БЕЙКЕР ТІЛЛІ УКРАЇНА», що провадить свою діяльність під брендом «</w:t>
    </w:r>
    <w:r w:rsidRPr="00C54A8A">
      <w:rPr>
        <w:rFonts w:ascii="Arial" w:hAnsi="Arial" w:cs="Arial"/>
        <w:color w:val="2B303A"/>
        <w:sz w:val="16"/>
        <w:szCs w:val="16"/>
      </w:rPr>
      <w:t>Baker Tilly</w:t>
    </w:r>
    <w:r w:rsidRPr="00C54A8A">
      <w:rPr>
        <w:rFonts w:ascii="Arial" w:hAnsi="Arial" w:cs="Arial"/>
        <w:color w:val="2B303A"/>
        <w:sz w:val="16"/>
        <w:szCs w:val="16"/>
        <w:lang w:val="uk-UA"/>
      </w:rPr>
      <w:t xml:space="preserve">», є членом глобальної мережі </w:t>
    </w:r>
    <w:r w:rsidRPr="00C54A8A">
      <w:rPr>
        <w:rFonts w:ascii="Arial" w:hAnsi="Arial" w:cs="Arial"/>
        <w:color w:val="2B303A"/>
        <w:sz w:val="16"/>
        <w:szCs w:val="16"/>
      </w:rPr>
      <w:t>Baker Tilly International Ltd</w:t>
    </w:r>
    <w:r w:rsidRPr="00C54A8A">
      <w:rPr>
        <w:rFonts w:ascii="Arial" w:hAnsi="Arial" w:cs="Arial"/>
        <w:color w:val="2B303A"/>
        <w:sz w:val="16"/>
        <w:szCs w:val="16"/>
        <w:lang w:val="uk-UA"/>
      </w:rPr>
      <w:t>., членами якої є окремі та незалежні юридичні особи.</w:t>
    </w:r>
  </w:p>
  <w:p w14:paraId="4C4577D6" w14:textId="77777777" w:rsidR="007E5DFD" w:rsidRPr="00C54A8A" w:rsidRDefault="007E5DFD" w:rsidP="00B77F15">
    <w:pPr>
      <w:pStyle w:val="a8"/>
      <w:pBdr>
        <w:top w:val="single" w:sz="4" w:space="1" w:color="auto"/>
      </w:pBdr>
      <w:rPr>
        <w:rFonts w:ascii="Arial" w:hAnsi="Arial" w:cs="Arial"/>
        <w:color w:val="2B303A"/>
        <w:sz w:val="16"/>
        <w:szCs w:val="16"/>
        <w:lang w:val="uk-UA"/>
      </w:rPr>
    </w:pPr>
    <w:r w:rsidRPr="00C54A8A">
      <w:rPr>
        <w:rFonts w:ascii="Arial" w:hAnsi="Arial" w:cs="Arial"/>
        <w:color w:val="2B303A"/>
        <w:sz w:val="16"/>
        <w:szCs w:val="16"/>
        <w:lang w:val="uk-UA"/>
      </w:rPr>
      <w:t>вул. Фізкультури, 28</w:t>
    </w:r>
    <w:r w:rsidRPr="00C54A8A">
      <w:rPr>
        <w:rFonts w:ascii="Arial" w:hAnsi="Arial" w:cs="Arial"/>
        <w:color w:val="2B303A"/>
        <w:sz w:val="16"/>
        <w:szCs w:val="16"/>
        <w:lang w:val="ru-RU"/>
      </w:rPr>
      <w:t xml:space="preserve">, </w:t>
    </w:r>
    <w:r w:rsidRPr="00C54A8A">
      <w:rPr>
        <w:rFonts w:ascii="Arial" w:hAnsi="Arial" w:cs="Arial"/>
        <w:color w:val="2B303A"/>
        <w:sz w:val="16"/>
        <w:szCs w:val="16"/>
        <w:lang w:val="uk-UA"/>
      </w:rPr>
      <w:t>Київ, 03150</w:t>
    </w:r>
    <w:r w:rsidRPr="00C54A8A">
      <w:rPr>
        <w:rFonts w:ascii="Arial" w:hAnsi="Arial" w:cs="Arial"/>
        <w:color w:val="2B303A"/>
        <w:sz w:val="16"/>
        <w:szCs w:val="16"/>
        <w:lang w:val="ru-RU"/>
      </w:rPr>
      <w:t xml:space="preserve">, </w:t>
    </w:r>
    <w:r w:rsidRPr="00C54A8A">
      <w:rPr>
        <w:rFonts w:ascii="Arial" w:hAnsi="Arial" w:cs="Arial"/>
        <w:color w:val="2B303A"/>
        <w:sz w:val="16"/>
        <w:szCs w:val="16"/>
        <w:lang w:val="uk-UA"/>
      </w:rPr>
      <w:t>Україна</w:t>
    </w:r>
  </w:p>
  <w:p w14:paraId="201333D9" w14:textId="77777777" w:rsidR="007E5DFD" w:rsidRPr="00C54A8A" w:rsidRDefault="007E5DFD" w:rsidP="00B77F15">
    <w:pPr>
      <w:pStyle w:val="a8"/>
      <w:pBdr>
        <w:top w:val="single" w:sz="4" w:space="1" w:color="auto"/>
      </w:pBdr>
      <w:rPr>
        <w:rFonts w:ascii="Arial" w:hAnsi="Arial" w:cs="Arial"/>
        <w:color w:val="2B303A"/>
        <w:sz w:val="16"/>
        <w:szCs w:val="16"/>
        <w:lang w:val="ru-RU"/>
      </w:rPr>
    </w:pPr>
    <w:r w:rsidRPr="00C54A8A">
      <w:rPr>
        <w:rFonts w:ascii="Arial" w:hAnsi="Arial" w:cs="Arial"/>
        <w:color w:val="2B303A"/>
        <w:sz w:val="16"/>
        <w:szCs w:val="16"/>
        <w:lang w:val="uk-UA"/>
      </w:rPr>
      <w:t xml:space="preserve">Т: + 380 (44) 284 18 </w:t>
    </w:r>
    <w:r w:rsidRPr="00C54A8A">
      <w:rPr>
        <w:rFonts w:ascii="Arial" w:hAnsi="Arial" w:cs="Arial"/>
        <w:color w:val="2B303A"/>
        <w:sz w:val="16"/>
        <w:szCs w:val="16"/>
        <w:lang w:val="ru-RU"/>
      </w:rPr>
      <w:t>65</w:t>
    </w:r>
  </w:p>
  <w:p w14:paraId="1BB8BCEA" w14:textId="77777777" w:rsidR="007E5DFD" w:rsidRPr="00C54A8A" w:rsidRDefault="007E5DFD" w:rsidP="00B77F15">
    <w:pPr>
      <w:pStyle w:val="a8"/>
      <w:pBdr>
        <w:top w:val="single" w:sz="4" w:space="1" w:color="auto"/>
      </w:pBdr>
      <w:rPr>
        <w:rFonts w:ascii="Arial" w:hAnsi="Arial" w:cs="Arial"/>
        <w:color w:val="2B303A"/>
        <w:sz w:val="16"/>
        <w:szCs w:val="16"/>
        <w:lang w:val="ru-RU"/>
      </w:rPr>
    </w:pPr>
    <w:r w:rsidRPr="00C54A8A">
      <w:rPr>
        <w:rFonts w:ascii="Arial" w:hAnsi="Arial" w:cs="Arial"/>
        <w:color w:val="2B303A"/>
        <w:sz w:val="16"/>
        <w:szCs w:val="16"/>
        <w:lang w:val="ru-RU"/>
      </w:rPr>
      <w:t>Ф: + 380 (44) 284 18 66</w:t>
    </w:r>
  </w:p>
  <w:p w14:paraId="19340F83" w14:textId="3A3D3843" w:rsidR="007E5DFD" w:rsidRPr="00C54A8A" w:rsidRDefault="007E5DFD" w:rsidP="002D73F0">
    <w:pPr>
      <w:pStyle w:val="a8"/>
      <w:pBdr>
        <w:top w:val="single" w:sz="4" w:space="1" w:color="auto"/>
      </w:pBdr>
      <w:spacing w:after="80"/>
      <w:rPr>
        <w:rFonts w:ascii="Arial" w:hAnsi="Arial" w:cs="Arial"/>
        <w:color w:val="2B303A"/>
        <w:sz w:val="16"/>
        <w:szCs w:val="16"/>
        <w:lang w:val="uk-UA"/>
      </w:rPr>
    </w:pPr>
    <w:r w:rsidRPr="00C54A8A">
      <w:rPr>
        <w:rFonts w:ascii="Arial" w:hAnsi="Arial" w:cs="Arial"/>
        <w:color w:val="2B303A"/>
        <w:sz w:val="16"/>
        <w:szCs w:val="16"/>
      </w:rPr>
      <w:t>info</w:t>
    </w:r>
    <w:r w:rsidRPr="00C54A8A">
      <w:rPr>
        <w:rFonts w:ascii="Arial" w:hAnsi="Arial" w:cs="Arial"/>
        <w:color w:val="2B303A"/>
        <w:sz w:val="16"/>
        <w:szCs w:val="16"/>
        <w:lang w:val="ru-RU"/>
      </w:rPr>
      <w:t>@</w:t>
    </w:r>
    <w:proofErr w:type="spellStart"/>
    <w:r w:rsidRPr="00C54A8A">
      <w:rPr>
        <w:rFonts w:ascii="Arial" w:hAnsi="Arial" w:cs="Arial"/>
        <w:color w:val="2B303A"/>
        <w:sz w:val="16"/>
        <w:szCs w:val="16"/>
      </w:rPr>
      <w:t>bakertilly</w:t>
    </w:r>
    <w:proofErr w:type="spellEnd"/>
    <w:r w:rsidRPr="00C54A8A">
      <w:rPr>
        <w:rFonts w:ascii="Arial" w:hAnsi="Arial" w:cs="Arial"/>
        <w:color w:val="2B303A"/>
        <w:sz w:val="16"/>
        <w:szCs w:val="16"/>
        <w:lang w:val="ru-RU"/>
      </w:rPr>
      <w:t>.</w:t>
    </w:r>
    <w:proofErr w:type="spellStart"/>
    <w:r w:rsidRPr="00C54A8A">
      <w:rPr>
        <w:rFonts w:ascii="Arial" w:hAnsi="Arial" w:cs="Arial"/>
        <w:color w:val="2B303A"/>
        <w:sz w:val="16"/>
        <w:szCs w:val="16"/>
      </w:rPr>
      <w:t>ua</w:t>
    </w:r>
    <w:proofErr w:type="spellEnd"/>
    <w:r w:rsidRPr="00C54A8A">
      <w:rPr>
        <w:rFonts w:ascii="Arial" w:hAnsi="Arial" w:cs="Arial"/>
        <w:noProof/>
        <w:color w:val="2B303A"/>
        <w:sz w:val="16"/>
        <w:szCs w:val="16"/>
        <w:lang w:val="uk-UA" w:eastAsia="uk-UA"/>
      </w:rPr>
      <w:drawing>
        <wp:anchor distT="0" distB="0" distL="114300" distR="114300" simplePos="0" relativeHeight="251664384" behindDoc="0" locked="0" layoutInCell="1" allowOverlap="1" wp14:anchorId="71C0E204" wp14:editId="48898264">
          <wp:simplePos x="0" y="0"/>
          <wp:positionH relativeFrom="margin">
            <wp:align>left</wp:align>
          </wp:positionH>
          <wp:positionV relativeFrom="page">
            <wp:posOffset>10290175</wp:posOffset>
          </wp:positionV>
          <wp:extent cx="1285200" cy="144000"/>
          <wp:effectExtent l="0" t="0" r="0" b="8890"/>
          <wp:wrapNone/>
          <wp:docPr id="1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85200" cy="144000"/>
                  </a:xfrm>
                  <a:prstGeom prst="rect">
                    <a:avLst/>
                  </a:prstGeom>
                </pic:spPr>
              </pic:pic>
            </a:graphicData>
          </a:graphic>
          <wp14:sizeRelH relativeFrom="page">
            <wp14:pctWidth>0</wp14:pctWidth>
          </wp14:sizeRelH>
          <wp14:sizeRelV relativeFrom="page">
            <wp14:pctHeight>0</wp14:pctHeight>
          </wp14:sizeRelV>
        </wp:anchor>
      </w:drawing>
    </w:r>
    <w:r w:rsidRPr="00C54A8A">
      <w:rPr>
        <w:rFonts w:ascii="Arial" w:hAnsi="Arial" w:cs="Arial"/>
        <w:color w:val="2B303A"/>
        <w:sz w:val="16"/>
        <w:szCs w:val="16"/>
        <w:lang w:val="uk-UA"/>
      </w:rPr>
      <w:t>, www.bakertilly.ua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9DB25" w14:textId="77777777" w:rsidR="00E70667" w:rsidRDefault="00E70667" w:rsidP="001550D5">
      <w:r>
        <w:separator/>
      </w:r>
    </w:p>
  </w:footnote>
  <w:footnote w:type="continuationSeparator" w:id="0">
    <w:p w14:paraId="7EF858A8" w14:textId="77777777" w:rsidR="00E70667" w:rsidRDefault="00E70667" w:rsidP="00155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E79F" w14:textId="3E52A494" w:rsidR="007E5DFD" w:rsidRDefault="007E5DFD">
    <w:pPr>
      <w:pStyle w:val="a6"/>
    </w:pPr>
    <w:r w:rsidRPr="00DC355D">
      <w:rPr>
        <w:noProof/>
        <w:sz w:val="48"/>
        <w:szCs w:val="52"/>
        <w:lang w:val="uk-UA" w:eastAsia="uk-UA"/>
      </w:rPr>
      <w:drawing>
        <wp:anchor distT="0" distB="0" distL="114300" distR="114300" simplePos="0" relativeHeight="251666432" behindDoc="0" locked="0" layoutInCell="1" allowOverlap="1" wp14:anchorId="5EA42B11" wp14:editId="2A99DC75">
          <wp:simplePos x="0" y="0"/>
          <wp:positionH relativeFrom="column">
            <wp:posOffset>4178300</wp:posOffset>
          </wp:positionH>
          <wp:positionV relativeFrom="paragraph">
            <wp:posOffset>-359682</wp:posOffset>
          </wp:positionV>
          <wp:extent cx="2371576" cy="1101884"/>
          <wp:effectExtent l="0" t="0" r="0" b="0"/>
          <wp:wrapNone/>
          <wp:docPr id="1" name="Рисунок 1" descr="D:\Local\!Profiles\SokolovaA\Desktop\работа\ребрендинг картинки\LOGO_png\LOGO_baker_tilly-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cal\!Profiles\SokolovaA\Desktop\работа\ребрендинг картинки\LOGO_png\LOGO_baker_tilly-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1576" cy="11018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258"/>
    <w:multiLevelType w:val="hybridMultilevel"/>
    <w:tmpl w:val="F3361CF2"/>
    <w:lvl w:ilvl="0" w:tplc="800495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871AF"/>
    <w:multiLevelType w:val="hybridMultilevel"/>
    <w:tmpl w:val="1452E824"/>
    <w:lvl w:ilvl="0" w:tplc="107476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F6096E"/>
    <w:multiLevelType w:val="hybridMultilevel"/>
    <w:tmpl w:val="D91E00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9911A5"/>
    <w:multiLevelType w:val="hybridMultilevel"/>
    <w:tmpl w:val="3CEEE596"/>
    <w:lvl w:ilvl="0" w:tplc="304C4EF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C433D"/>
    <w:multiLevelType w:val="hybridMultilevel"/>
    <w:tmpl w:val="5DE48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604FCC"/>
    <w:multiLevelType w:val="hybridMultilevel"/>
    <w:tmpl w:val="1686864A"/>
    <w:lvl w:ilvl="0" w:tplc="107476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894CC8"/>
    <w:multiLevelType w:val="hybridMultilevel"/>
    <w:tmpl w:val="A1549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FA47A3"/>
    <w:multiLevelType w:val="hybridMultilevel"/>
    <w:tmpl w:val="36641286"/>
    <w:lvl w:ilvl="0" w:tplc="03E26EEE">
      <w:start w:val="1"/>
      <w:numFmt w:val="bullet"/>
      <w:pStyle w:val="ARList2"/>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B125D4"/>
    <w:multiLevelType w:val="hybridMultilevel"/>
    <w:tmpl w:val="DBF04412"/>
    <w:lvl w:ilvl="0" w:tplc="6340EC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67CEE"/>
    <w:multiLevelType w:val="hybridMultilevel"/>
    <w:tmpl w:val="F35A5C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F1412C"/>
    <w:multiLevelType w:val="hybridMultilevel"/>
    <w:tmpl w:val="F4EE0C64"/>
    <w:lvl w:ilvl="0" w:tplc="BF7EBC74">
      <w:start w:val="1"/>
      <w:numFmt w:val="decimal"/>
      <w:pStyle w:val="ARNumList1"/>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EF6437"/>
    <w:multiLevelType w:val="hybridMultilevel"/>
    <w:tmpl w:val="CDFCDC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6A6603"/>
    <w:multiLevelType w:val="hybridMultilevel"/>
    <w:tmpl w:val="A01A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681427"/>
    <w:multiLevelType w:val="hybridMultilevel"/>
    <w:tmpl w:val="BB4E20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8D5DAE"/>
    <w:multiLevelType w:val="hybridMultilevel"/>
    <w:tmpl w:val="64B04CC4"/>
    <w:lvl w:ilvl="0" w:tplc="107476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F91685"/>
    <w:multiLevelType w:val="hybridMultilevel"/>
    <w:tmpl w:val="5E4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404C55"/>
    <w:multiLevelType w:val="hybridMultilevel"/>
    <w:tmpl w:val="15C81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FFC560C"/>
    <w:multiLevelType w:val="hybridMultilevel"/>
    <w:tmpl w:val="FE5A7578"/>
    <w:lvl w:ilvl="0" w:tplc="FFFFFFFF">
      <w:start w:val="1"/>
      <w:numFmt w:val="bullet"/>
      <w:lvlText w:val=""/>
      <w:lvlJc w:val="left"/>
      <w:pPr>
        <w:ind w:left="720" w:hanging="360"/>
      </w:pPr>
      <w:rPr>
        <w:rFonts w:ascii="Symbol" w:hAnsi="Symbol" w:hint="default"/>
      </w:rPr>
    </w:lvl>
    <w:lvl w:ilvl="1" w:tplc="10747666">
      <w:start w:val="1"/>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2F152AB"/>
    <w:multiLevelType w:val="hybridMultilevel"/>
    <w:tmpl w:val="78746AD6"/>
    <w:lvl w:ilvl="0" w:tplc="1074766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30379D8"/>
    <w:multiLevelType w:val="hybridMultilevel"/>
    <w:tmpl w:val="297E4EB2"/>
    <w:lvl w:ilvl="0" w:tplc="31F00C9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8261438"/>
    <w:multiLevelType w:val="hybridMultilevel"/>
    <w:tmpl w:val="AA40E56E"/>
    <w:lvl w:ilvl="0" w:tplc="6340EC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F36A29"/>
    <w:multiLevelType w:val="hybridMultilevel"/>
    <w:tmpl w:val="BECC0F84"/>
    <w:lvl w:ilvl="0" w:tplc="9FAC304C">
      <w:start w:val="1"/>
      <w:numFmt w:val="bullet"/>
      <w:pStyle w:val="ARList1"/>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2"/>
  </w:num>
  <w:num w:numId="4">
    <w:abstractNumId w:val="11"/>
  </w:num>
  <w:num w:numId="5">
    <w:abstractNumId w:val="6"/>
  </w:num>
  <w:num w:numId="6">
    <w:abstractNumId w:val="4"/>
  </w:num>
  <w:num w:numId="7">
    <w:abstractNumId w:val="20"/>
  </w:num>
  <w:num w:numId="8">
    <w:abstractNumId w:val="8"/>
  </w:num>
  <w:num w:numId="9">
    <w:abstractNumId w:val="18"/>
  </w:num>
  <w:num w:numId="10">
    <w:abstractNumId w:val="19"/>
  </w:num>
  <w:num w:numId="11">
    <w:abstractNumId w:val="16"/>
  </w:num>
  <w:num w:numId="12">
    <w:abstractNumId w:val="9"/>
  </w:num>
  <w:num w:numId="13">
    <w:abstractNumId w:val="5"/>
  </w:num>
  <w:num w:numId="14">
    <w:abstractNumId w:val="14"/>
  </w:num>
  <w:num w:numId="15">
    <w:abstractNumId w:val="17"/>
  </w:num>
  <w:num w:numId="16">
    <w:abstractNumId w:val="1"/>
  </w:num>
  <w:num w:numId="17">
    <w:abstractNumId w:val="0"/>
  </w:num>
  <w:num w:numId="18">
    <w:abstractNumId w:val="21"/>
  </w:num>
  <w:num w:numId="19">
    <w:abstractNumId w:val="7"/>
  </w:num>
  <w:num w:numId="20">
    <w:abstractNumId w:val="3"/>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8A"/>
    <w:rsid w:val="00000015"/>
    <w:rsid w:val="00000E7A"/>
    <w:rsid w:val="000022E8"/>
    <w:rsid w:val="00003F04"/>
    <w:rsid w:val="000048DB"/>
    <w:rsid w:val="00006B67"/>
    <w:rsid w:val="00006FBC"/>
    <w:rsid w:val="0000713F"/>
    <w:rsid w:val="000109BF"/>
    <w:rsid w:val="00012B8A"/>
    <w:rsid w:val="00013F7B"/>
    <w:rsid w:val="00014C0D"/>
    <w:rsid w:val="00014F1F"/>
    <w:rsid w:val="00014F60"/>
    <w:rsid w:val="0001592A"/>
    <w:rsid w:val="000159EF"/>
    <w:rsid w:val="00016F5E"/>
    <w:rsid w:val="0001759D"/>
    <w:rsid w:val="00017952"/>
    <w:rsid w:val="00020587"/>
    <w:rsid w:val="00021C8E"/>
    <w:rsid w:val="00021DCD"/>
    <w:rsid w:val="0002286F"/>
    <w:rsid w:val="00022F89"/>
    <w:rsid w:val="00024509"/>
    <w:rsid w:val="0002558D"/>
    <w:rsid w:val="00025859"/>
    <w:rsid w:val="00026258"/>
    <w:rsid w:val="000278AA"/>
    <w:rsid w:val="00030131"/>
    <w:rsid w:val="0003134E"/>
    <w:rsid w:val="0003151F"/>
    <w:rsid w:val="00031766"/>
    <w:rsid w:val="000320AE"/>
    <w:rsid w:val="00032B60"/>
    <w:rsid w:val="00033626"/>
    <w:rsid w:val="000348D7"/>
    <w:rsid w:val="000355B5"/>
    <w:rsid w:val="00036B98"/>
    <w:rsid w:val="00037D32"/>
    <w:rsid w:val="00041396"/>
    <w:rsid w:val="00041C51"/>
    <w:rsid w:val="0004294F"/>
    <w:rsid w:val="00043AEE"/>
    <w:rsid w:val="00043E66"/>
    <w:rsid w:val="00046707"/>
    <w:rsid w:val="00047B5B"/>
    <w:rsid w:val="00047EFA"/>
    <w:rsid w:val="00050AD6"/>
    <w:rsid w:val="0005174E"/>
    <w:rsid w:val="0005196E"/>
    <w:rsid w:val="00052067"/>
    <w:rsid w:val="000526FA"/>
    <w:rsid w:val="000533F1"/>
    <w:rsid w:val="000533F4"/>
    <w:rsid w:val="000553D3"/>
    <w:rsid w:val="000572C3"/>
    <w:rsid w:val="00057C9C"/>
    <w:rsid w:val="000603B0"/>
    <w:rsid w:val="00061BE0"/>
    <w:rsid w:val="000620A3"/>
    <w:rsid w:val="0006294D"/>
    <w:rsid w:val="00062FD3"/>
    <w:rsid w:val="00064A7F"/>
    <w:rsid w:val="00067037"/>
    <w:rsid w:val="0007079B"/>
    <w:rsid w:val="00071CCF"/>
    <w:rsid w:val="00071D66"/>
    <w:rsid w:val="00072B39"/>
    <w:rsid w:val="00072CC2"/>
    <w:rsid w:val="00072FEC"/>
    <w:rsid w:val="000741D7"/>
    <w:rsid w:val="00076F10"/>
    <w:rsid w:val="000779EC"/>
    <w:rsid w:val="00077A99"/>
    <w:rsid w:val="00082152"/>
    <w:rsid w:val="000831C3"/>
    <w:rsid w:val="00083CEE"/>
    <w:rsid w:val="00084CCA"/>
    <w:rsid w:val="00084FA4"/>
    <w:rsid w:val="000852BA"/>
    <w:rsid w:val="000855ED"/>
    <w:rsid w:val="000871FE"/>
    <w:rsid w:val="00087346"/>
    <w:rsid w:val="000902B1"/>
    <w:rsid w:val="00090343"/>
    <w:rsid w:val="0009210C"/>
    <w:rsid w:val="000928A4"/>
    <w:rsid w:val="00092A96"/>
    <w:rsid w:val="00092C3D"/>
    <w:rsid w:val="00096291"/>
    <w:rsid w:val="00096AE8"/>
    <w:rsid w:val="000A043F"/>
    <w:rsid w:val="000A0821"/>
    <w:rsid w:val="000A1935"/>
    <w:rsid w:val="000A27B6"/>
    <w:rsid w:val="000A28F4"/>
    <w:rsid w:val="000A29A2"/>
    <w:rsid w:val="000A4EC4"/>
    <w:rsid w:val="000A5EB8"/>
    <w:rsid w:val="000A712A"/>
    <w:rsid w:val="000B0FC2"/>
    <w:rsid w:val="000B3C9E"/>
    <w:rsid w:val="000B4C28"/>
    <w:rsid w:val="000B5429"/>
    <w:rsid w:val="000B5F9C"/>
    <w:rsid w:val="000B65F6"/>
    <w:rsid w:val="000B7216"/>
    <w:rsid w:val="000C29AF"/>
    <w:rsid w:val="000C35BE"/>
    <w:rsid w:val="000C3A00"/>
    <w:rsid w:val="000C436C"/>
    <w:rsid w:val="000C54C1"/>
    <w:rsid w:val="000C5CE9"/>
    <w:rsid w:val="000C6213"/>
    <w:rsid w:val="000C627D"/>
    <w:rsid w:val="000C6521"/>
    <w:rsid w:val="000D2BC6"/>
    <w:rsid w:val="000D2D21"/>
    <w:rsid w:val="000D3543"/>
    <w:rsid w:val="000D4CE4"/>
    <w:rsid w:val="000D565E"/>
    <w:rsid w:val="000D6544"/>
    <w:rsid w:val="000D65F2"/>
    <w:rsid w:val="000D79AD"/>
    <w:rsid w:val="000D7DD9"/>
    <w:rsid w:val="000E01B2"/>
    <w:rsid w:val="000E1470"/>
    <w:rsid w:val="000E1D00"/>
    <w:rsid w:val="000E301D"/>
    <w:rsid w:val="000E3165"/>
    <w:rsid w:val="000E4E99"/>
    <w:rsid w:val="000F0159"/>
    <w:rsid w:val="000F07F4"/>
    <w:rsid w:val="000F7898"/>
    <w:rsid w:val="000F7BE3"/>
    <w:rsid w:val="00100C95"/>
    <w:rsid w:val="00100CD6"/>
    <w:rsid w:val="00101BC1"/>
    <w:rsid w:val="0010208B"/>
    <w:rsid w:val="00102A69"/>
    <w:rsid w:val="00103279"/>
    <w:rsid w:val="00103938"/>
    <w:rsid w:val="00103A03"/>
    <w:rsid w:val="00103C88"/>
    <w:rsid w:val="00104D85"/>
    <w:rsid w:val="001065C0"/>
    <w:rsid w:val="00110B02"/>
    <w:rsid w:val="00110DAB"/>
    <w:rsid w:val="001111AD"/>
    <w:rsid w:val="0011134B"/>
    <w:rsid w:val="001114CF"/>
    <w:rsid w:val="001119A0"/>
    <w:rsid w:val="00111AC6"/>
    <w:rsid w:val="0011274A"/>
    <w:rsid w:val="0011391C"/>
    <w:rsid w:val="00114AD4"/>
    <w:rsid w:val="00114B5D"/>
    <w:rsid w:val="00114F5C"/>
    <w:rsid w:val="001152B5"/>
    <w:rsid w:val="001166DD"/>
    <w:rsid w:val="00116A80"/>
    <w:rsid w:val="00117C45"/>
    <w:rsid w:val="00121444"/>
    <w:rsid w:val="001228E3"/>
    <w:rsid w:val="00123222"/>
    <w:rsid w:val="001243A6"/>
    <w:rsid w:val="00125001"/>
    <w:rsid w:val="00125021"/>
    <w:rsid w:val="0012504D"/>
    <w:rsid w:val="00125BEA"/>
    <w:rsid w:val="0012733E"/>
    <w:rsid w:val="00127B50"/>
    <w:rsid w:val="001334C7"/>
    <w:rsid w:val="00133DBC"/>
    <w:rsid w:val="001340B2"/>
    <w:rsid w:val="00134B5B"/>
    <w:rsid w:val="001358B0"/>
    <w:rsid w:val="00135D11"/>
    <w:rsid w:val="00137082"/>
    <w:rsid w:val="00137BB5"/>
    <w:rsid w:val="00137BEB"/>
    <w:rsid w:val="00137E17"/>
    <w:rsid w:val="0014084E"/>
    <w:rsid w:val="0014348F"/>
    <w:rsid w:val="001437CC"/>
    <w:rsid w:val="001446AF"/>
    <w:rsid w:val="00145FF0"/>
    <w:rsid w:val="0014614C"/>
    <w:rsid w:val="00146741"/>
    <w:rsid w:val="00146D16"/>
    <w:rsid w:val="00146F26"/>
    <w:rsid w:val="001502A6"/>
    <w:rsid w:val="00151363"/>
    <w:rsid w:val="00152761"/>
    <w:rsid w:val="00153CE8"/>
    <w:rsid w:val="0015461E"/>
    <w:rsid w:val="001550D5"/>
    <w:rsid w:val="00155804"/>
    <w:rsid w:val="0016067F"/>
    <w:rsid w:val="00160A07"/>
    <w:rsid w:val="00160C4C"/>
    <w:rsid w:val="001610DC"/>
    <w:rsid w:val="001616B2"/>
    <w:rsid w:val="001622B9"/>
    <w:rsid w:val="0016484D"/>
    <w:rsid w:val="0016643F"/>
    <w:rsid w:val="00166462"/>
    <w:rsid w:val="0016687D"/>
    <w:rsid w:val="00170A93"/>
    <w:rsid w:val="0017130D"/>
    <w:rsid w:val="001716AB"/>
    <w:rsid w:val="0017365C"/>
    <w:rsid w:val="0017437D"/>
    <w:rsid w:val="00175286"/>
    <w:rsid w:val="001756A2"/>
    <w:rsid w:val="0017628A"/>
    <w:rsid w:val="00176C7A"/>
    <w:rsid w:val="00176CB6"/>
    <w:rsid w:val="00177B1F"/>
    <w:rsid w:val="00180071"/>
    <w:rsid w:val="00180981"/>
    <w:rsid w:val="00181E25"/>
    <w:rsid w:val="001829C8"/>
    <w:rsid w:val="00183294"/>
    <w:rsid w:val="001842C8"/>
    <w:rsid w:val="001850A2"/>
    <w:rsid w:val="00185C7A"/>
    <w:rsid w:val="001875B5"/>
    <w:rsid w:val="00190FE6"/>
    <w:rsid w:val="001910BD"/>
    <w:rsid w:val="001925E9"/>
    <w:rsid w:val="00192674"/>
    <w:rsid w:val="00194360"/>
    <w:rsid w:val="001946E4"/>
    <w:rsid w:val="00195055"/>
    <w:rsid w:val="00195F90"/>
    <w:rsid w:val="00196530"/>
    <w:rsid w:val="00196945"/>
    <w:rsid w:val="00197B8E"/>
    <w:rsid w:val="00197C80"/>
    <w:rsid w:val="001A0B89"/>
    <w:rsid w:val="001A2030"/>
    <w:rsid w:val="001A411B"/>
    <w:rsid w:val="001A43C4"/>
    <w:rsid w:val="001A441C"/>
    <w:rsid w:val="001A591D"/>
    <w:rsid w:val="001A71C0"/>
    <w:rsid w:val="001B01CB"/>
    <w:rsid w:val="001B05FB"/>
    <w:rsid w:val="001B294C"/>
    <w:rsid w:val="001B3618"/>
    <w:rsid w:val="001B3C82"/>
    <w:rsid w:val="001B5599"/>
    <w:rsid w:val="001B5B2C"/>
    <w:rsid w:val="001B604C"/>
    <w:rsid w:val="001B6C28"/>
    <w:rsid w:val="001B7B45"/>
    <w:rsid w:val="001C00E3"/>
    <w:rsid w:val="001C025B"/>
    <w:rsid w:val="001C14E3"/>
    <w:rsid w:val="001C17EB"/>
    <w:rsid w:val="001C2E39"/>
    <w:rsid w:val="001C35C8"/>
    <w:rsid w:val="001C3E11"/>
    <w:rsid w:val="001C4107"/>
    <w:rsid w:val="001C6D6B"/>
    <w:rsid w:val="001C77F2"/>
    <w:rsid w:val="001D0B8D"/>
    <w:rsid w:val="001D11A9"/>
    <w:rsid w:val="001D1CC4"/>
    <w:rsid w:val="001D1F38"/>
    <w:rsid w:val="001D2DD6"/>
    <w:rsid w:val="001D3E61"/>
    <w:rsid w:val="001D3EC0"/>
    <w:rsid w:val="001D4B18"/>
    <w:rsid w:val="001D58F5"/>
    <w:rsid w:val="001E0734"/>
    <w:rsid w:val="001E0A6F"/>
    <w:rsid w:val="001E0F31"/>
    <w:rsid w:val="001E1F52"/>
    <w:rsid w:val="001E6A89"/>
    <w:rsid w:val="001E6CD5"/>
    <w:rsid w:val="001E776C"/>
    <w:rsid w:val="001F13B6"/>
    <w:rsid w:val="001F20E2"/>
    <w:rsid w:val="001F2326"/>
    <w:rsid w:val="001F36BC"/>
    <w:rsid w:val="001F3C16"/>
    <w:rsid w:val="001F75EE"/>
    <w:rsid w:val="00200F69"/>
    <w:rsid w:val="002018C6"/>
    <w:rsid w:val="00201DC8"/>
    <w:rsid w:val="00201E84"/>
    <w:rsid w:val="00202BCE"/>
    <w:rsid w:val="00203198"/>
    <w:rsid w:val="00203A3E"/>
    <w:rsid w:val="00207686"/>
    <w:rsid w:val="00211094"/>
    <w:rsid w:val="00212D74"/>
    <w:rsid w:val="0021510A"/>
    <w:rsid w:val="00216996"/>
    <w:rsid w:val="00217226"/>
    <w:rsid w:val="0022065B"/>
    <w:rsid w:val="0022194E"/>
    <w:rsid w:val="00222157"/>
    <w:rsid w:val="002223C5"/>
    <w:rsid w:val="002235A5"/>
    <w:rsid w:val="002237D7"/>
    <w:rsid w:val="00223E77"/>
    <w:rsid w:val="00224B20"/>
    <w:rsid w:val="00226289"/>
    <w:rsid w:val="002266C4"/>
    <w:rsid w:val="00226ACC"/>
    <w:rsid w:val="00227A8A"/>
    <w:rsid w:val="00230BF3"/>
    <w:rsid w:val="00232D8A"/>
    <w:rsid w:val="00236194"/>
    <w:rsid w:val="002366DA"/>
    <w:rsid w:val="0023729A"/>
    <w:rsid w:val="0023777D"/>
    <w:rsid w:val="00240DB0"/>
    <w:rsid w:val="002418CE"/>
    <w:rsid w:val="00241F30"/>
    <w:rsid w:val="00241F76"/>
    <w:rsid w:val="00242FFA"/>
    <w:rsid w:val="0024530D"/>
    <w:rsid w:val="0024614B"/>
    <w:rsid w:val="00246191"/>
    <w:rsid w:val="002463D0"/>
    <w:rsid w:val="00246783"/>
    <w:rsid w:val="00246A08"/>
    <w:rsid w:val="00250BAA"/>
    <w:rsid w:val="00251CF0"/>
    <w:rsid w:val="00251FFB"/>
    <w:rsid w:val="0025241E"/>
    <w:rsid w:val="002529CE"/>
    <w:rsid w:val="002533D4"/>
    <w:rsid w:val="00254411"/>
    <w:rsid w:val="00254B78"/>
    <w:rsid w:val="0025567E"/>
    <w:rsid w:val="002556AF"/>
    <w:rsid w:val="0025592B"/>
    <w:rsid w:val="00255C32"/>
    <w:rsid w:val="002560E0"/>
    <w:rsid w:val="00256336"/>
    <w:rsid w:val="00256E1C"/>
    <w:rsid w:val="002606FF"/>
    <w:rsid w:val="00260A35"/>
    <w:rsid w:val="00260F4B"/>
    <w:rsid w:val="0026361F"/>
    <w:rsid w:val="00263B5B"/>
    <w:rsid w:val="00264EA2"/>
    <w:rsid w:val="00265415"/>
    <w:rsid w:val="00265FA7"/>
    <w:rsid w:val="002672AE"/>
    <w:rsid w:val="00267FA8"/>
    <w:rsid w:val="0027068E"/>
    <w:rsid w:val="0027110C"/>
    <w:rsid w:val="002718AF"/>
    <w:rsid w:val="00272559"/>
    <w:rsid w:val="0027308C"/>
    <w:rsid w:val="00273186"/>
    <w:rsid w:val="002736D1"/>
    <w:rsid w:val="00273861"/>
    <w:rsid w:val="00273B73"/>
    <w:rsid w:val="00273F40"/>
    <w:rsid w:val="00274667"/>
    <w:rsid w:val="00275BB3"/>
    <w:rsid w:val="002760EE"/>
    <w:rsid w:val="002767F0"/>
    <w:rsid w:val="00276A95"/>
    <w:rsid w:val="00277005"/>
    <w:rsid w:val="002778F6"/>
    <w:rsid w:val="002803B7"/>
    <w:rsid w:val="002814AF"/>
    <w:rsid w:val="00283403"/>
    <w:rsid w:val="002840AB"/>
    <w:rsid w:val="00284BDB"/>
    <w:rsid w:val="0028523D"/>
    <w:rsid w:val="00285664"/>
    <w:rsid w:val="00285A8D"/>
    <w:rsid w:val="00286069"/>
    <w:rsid w:val="0029033A"/>
    <w:rsid w:val="00290525"/>
    <w:rsid w:val="00291A63"/>
    <w:rsid w:val="00292481"/>
    <w:rsid w:val="00292F7F"/>
    <w:rsid w:val="00293342"/>
    <w:rsid w:val="002933F9"/>
    <w:rsid w:val="00293A50"/>
    <w:rsid w:val="002941A6"/>
    <w:rsid w:val="00294382"/>
    <w:rsid w:val="00294390"/>
    <w:rsid w:val="00294437"/>
    <w:rsid w:val="0029590E"/>
    <w:rsid w:val="00295A87"/>
    <w:rsid w:val="00295C39"/>
    <w:rsid w:val="00297C96"/>
    <w:rsid w:val="002A061B"/>
    <w:rsid w:val="002A0B30"/>
    <w:rsid w:val="002A132D"/>
    <w:rsid w:val="002A14E6"/>
    <w:rsid w:val="002A16BE"/>
    <w:rsid w:val="002A312F"/>
    <w:rsid w:val="002A3D17"/>
    <w:rsid w:val="002A65E0"/>
    <w:rsid w:val="002A78A0"/>
    <w:rsid w:val="002B4716"/>
    <w:rsid w:val="002B524B"/>
    <w:rsid w:val="002B5311"/>
    <w:rsid w:val="002B5860"/>
    <w:rsid w:val="002B775E"/>
    <w:rsid w:val="002B7FB5"/>
    <w:rsid w:val="002C02D8"/>
    <w:rsid w:val="002C1D15"/>
    <w:rsid w:val="002C2CED"/>
    <w:rsid w:val="002C367D"/>
    <w:rsid w:val="002C4D4B"/>
    <w:rsid w:val="002C51E6"/>
    <w:rsid w:val="002C60FD"/>
    <w:rsid w:val="002C617F"/>
    <w:rsid w:val="002C6633"/>
    <w:rsid w:val="002C6C3A"/>
    <w:rsid w:val="002C6CA3"/>
    <w:rsid w:val="002C7202"/>
    <w:rsid w:val="002C7A97"/>
    <w:rsid w:val="002D0110"/>
    <w:rsid w:val="002D115E"/>
    <w:rsid w:val="002D127C"/>
    <w:rsid w:val="002D13FD"/>
    <w:rsid w:val="002D1B98"/>
    <w:rsid w:val="002D22C7"/>
    <w:rsid w:val="002D2846"/>
    <w:rsid w:val="002D313F"/>
    <w:rsid w:val="002D3540"/>
    <w:rsid w:val="002D4451"/>
    <w:rsid w:val="002D4461"/>
    <w:rsid w:val="002D534C"/>
    <w:rsid w:val="002D5E39"/>
    <w:rsid w:val="002D69AB"/>
    <w:rsid w:val="002D6BA2"/>
    <w:rsid w:val="002D73F0"/>
    <w:rsid w:val="002E0985"/>
    <w:rsid w:val="002E1E55"/>
    <w:rsid w:val="002E3550"/>
    <w:rsid w:val="002E3864"/>
    <w:rsid w:val="002E570C"/>
    <w:rsid w:val="002E6C0A"/>
    <w:rsid w:val="002E6D99"/>
    <w:rsid w:val="002F14D2"/>
    <w:rsid w:val="002F2393"/>
    <w:rsid w:val="002F2541"/>
    <w:rsid w:val="002F36B3"/>
    <w:rsid w:val="002F4808"/>
    <w:rsid w:val="002F5570"/>
    <w:rsid w:val="002F5F60"/>
    <w:rsid w:val="002F6857"/>
    <w:rsid w:val="002F74CE"/>
    <w:rsid w:val="00300665"/>
    <w:rsid w:val="00301C22"/>
    <w:rsid w:val="00302AEE"/>
    <w:rsid w:val="00304204"/>
    <w:rsid w:val="00304445"/>
    <w:rsid w:val="00304EFE"/>
    <w:rsid w:val="003056BE"/>
    <w:rsid w:val="00306C3D"/>
    <w:rsid w:val="00310B24"/>
    <w:rsid w:val="00310FCA"/>
    <w:rsid w:val="003113E3"/>
    <w:rsid w:val="003134A2"/>
    <w:rsid w:val="0031386A"/>
    <w:rsid w:val="00313BCF"/>
    <w:rsid w:val="003155EF"/>
    <w:rsid w:val="003159B5"/>
    <w:rsid w:val="00317D6E"/>
    <w:rsid w:val="00320DD6"/>
    <w:rsid w:val="00321278"/>
    <w:rsid w:val="00322420"/>
    <w:rsid w:val="003232D6"/>
    <w:rsid w:val="00323DFA"/>
    <w:rsid w:val="003244C7"/>
    <w:rsid w:val="00324800"/>
    <w:rsid w:val="003253E1"/>
    <w:rsid w:val="00325A4A"/>
    <w:rsid w:val="00326118"/>
    <w:rsid w:val="00326A50"/>
    <w:rsid w:val="00326CA9"/>
    <w:rsid w:val="0032761A"/>
    <w:rsid w:val="00330770"/>
    <w:rsid w:val="00331BB5"/>
    <w:rsid w:val="00331D5A"/>
    <w:rsid w:val="00333DF6"/>
    <w:rsid w:val="0033476D"/>
    <w:rsid w:val="003354E6"/>
    <w:rsid w:val="003361C1"/>
    <w:rsid w:val="0033648C"/>
    <w:rsid w:val="00336BB0"/>
    <w:rsid w:val="00336F62"/>
    <w:rsid w:val="00337492"/>
    <w:rsid w:val="00337712"/>
    <w:rsid w:val="0034002E"/>
    <w:rsid w:val="00340762"/>
    <w:rsid w:val="00341837"/>
    <w:rsid w:val="003418A5"/>
    <w:rsid w:val="0034532E"/>
    <w:rsid w:val="003458CA"/>
    <w:rsid w:val="00345D98"/>
    <w:rsid w:val="00346BD9"/>
    <w:rsid w:val="00346D3B"/>
    <w:rsid w:val="00347345"/>
    <w:rsid w:val="00347C67"/>
    <w:rsid w:val="003504EF"/>
    <w:rsid w:val="0035078D"/>
    <w:rsid w:val="003512BC"/>
    <w:rsid w:val="00351BD0"/>
    <w:rsid w:val="003524B5"/>
    <w:rsid w:val="003524E3"/>
    <w:rsid w:val="003552E0"/>
    <w:rsid w:val="003563D9"/>
    <w:rsid w:val="003579D0"/>
    <w:rsid w:val="00357EF0"/>
    <w:rsid w:val="0036141E"/>
    <w:rsid w:val="00361665"/>
    <w:rsid w:val="00361BEB"/>
    <w:rsid w:val="00361D32"/>
    <w:rsid w:val="00361E1D"/>
    <w:rsid w:val="00363E4E"/>
    <w:rsid w:val="003649F3"/>
    <w:rsid w:val="003655E2"/>
    <w:rsid w:val="00365A0E"/>
    <w:rsid w:val="00365E64"/>
    <w:rsid w:val="00365EDD"/>
    <w:rsid w:val="00366481"/>
    <w:rsid w:val="003715A7"/>
    <w:rsid w:val="00371BAF"/>
    <w:rsid w:val="003731C0"/>
    <w:rsid w:val="00374A86"/>
    <w:rsid w:val="003752CF"/>
    <w:rsid w:val="003767F5"/>
    <w:rsid w:val="00376985"/>
    <w:rsid w:val="00382AF4"/>
    <w:rsid w:val="00382BE7"/>
    <w:rsid w:val="00383050"/>
    <w:rsid w:val="0038514D"/>
    <w:rsid w:val="00385B31"/>
    <w:rsid w:val="00385FC6"/>
    <w:rsid w:val="003904BE"/>
    <w:rsid w:val="003908D3"/>
    <w:rsid w:val="00390E2A"/>
    <w:rsid w:val="00391EA9"/>
    <w:rsid w:val="00391FB3"/>
    <w:rsid w:val="00393FC4"/>
    <w:rsid w:val="00394078"/>
    <w:rsid w:val="00395D3E"/>
    <w:rsid w:val="0039679D"/>
    <w:rsid w:val="00396AD7"/>
    <w:rsid w:val="00397297"/>
    <w:rsid w:val="003A12A6"/>
    <w:rsid w:val="003A21CE"/>
    <w:rsid w:val="003A2D7D"/>
    <w:rsid w:val="003A356A"/>
    <w:rsid w:val="003A5060"/>
    <w:rsid w:val="003A5781"/>
    <w:rsid w:val="003A5CA5"/>
    <w:rsid w:val="003A6C9F"/>
    <w:rsid w:val="003A7085"/>
    <w:rsid w:val="003A7420"/>
    <w:rsid w:val="003B094B"/>
    <w:rsid w:val="003B0D3C"/>
    <w:rsid w:val="003B0EEF"/>
    <w:rsid w:val="003B0FC2"/>
    <w:rsid w:val="003B15C9"/>
    <w:rsid w:val="003B15E6"/>
    <w:rsid w:val="003B2744"/>
    <w:rsid w:val="003B289D"/>
    <w:rsid w:val="003B344B"/>
    <w:rsid w:val="003B3CAC"/>
    <w:rsid w:val="003B3FAE"/>
    <w:rsid w:val="003B419A"/>
    <w:rsid w:val="003B468C"/>
    <w:rsid w:val="003B50AC"/>
    <w:rsid w:val="003B5C9F"/>
    <w:rsid w:val="003B6005"/>
    <w:rsid w:val="003B608B"/>
    <w:rsid w:val="003B6530"/>
    <w:rsid w:val="003C0C3E"/>
    <w:rsid w:val="003C282F"/>
    <w:rsid w:val="003C3CF4"/>
    <w:rsid w:val="003C3DBE"/>
    <w:rsid w:val="003C4DDF"/>
    <w:rsid w:val="003C5AAC"/>
    <w:rsid w:val="003C6F1C"/>
    <w:rsid w:val="003D068B"/>
    <w:rsid w:val="003D2E1A"/>
    <w:rsid w:val="003E09F3"/>
    <w:rsid w:val="003E0E97"/>
    <w:rsid w:val="003E0F4E"/>
    <w:rsid w:val="003E1B34"/>
    <w:rsid w:val="003E2114"/>
    <w:rsid w:val="003E363B"/>
    <w:rsid w:val="003E44C2"/>
    <w:rsid w:val="003E61DE"/>
    <w:rsid w:val="003E6207"/>
    <w:rsid w:val="003E645A"/>
    <w:rsid w:val="003F0B6B"/>
    <w:rsid w:val="003F1EAA"/>
    <w:rsid w:val="003F31D6"/>
    <w:rsid w:val="003F330D"/>
    <w:rsid w:val="003F49DA"/>
    <w:rsid w:val="003F513A"/>
    <w:rsid w:val="003F5742"/>
    <w:rsid w:val="003F5F9F"/>
    <w:rsid w:val="003F711C"/>
    <w:rsid w:val="003F71D3"/>
    <w:rsid w:val="003F78B0"/>
    <w:rsid w:val="0040158C"/>
    <w:rsid w:val="00402871"/>
    <w:rsid w:val="00402E8F"/>
    <w:rsid w:val="00403270"/>
    <w:rsid w:val="004032D5"/>
    <w:rsid w:val="0040357B"/>
    <w:rsid w:val="00404D51"/>
    <w:rsid w:val="00404F5F"/>
    <w:rsid w:val="00405431"/>
    <w:rsid w:val="0040702F"/>
    <w:rsid w:val="00407D73"/>
    <w:rsid w:val="004102CE"/>
    <w:rsid w:val="00412A76"/>
    <w:rsid w:val="00412A78"/>
    <w:rsid w:val="004130F4"/>
    <w:rsid w:val="00413894"/>
    <w:rsid w:val="0041462E"/>
    <w:rsid w:val="00414F77"/>
    <w:rsid w:val="00415A55"/>
    <w:rsid w:val="00416FA7"/>
    <w:rsid w:val="00417D01"/>
    <w:rsid w:val="00421E69"/>
    <w:rsid w:val="004248DB"/>
    <w:rsid w:val="004250A5"/>
    <w:rsid w:val="004253F4"/>
    <w:rsid w:val="00426577"/>
    <w:rsid w:val="00426B1A"/>
    <w:rsid w:val="00426E2C"/>
    <w:rsid w:val="00430141"/>
    <w:rsid w:val="0043044F"/>
    <w:rsid w:val="00431DD7"/>
    <w:rsid w:val="00435688"/>
    <w:rsid w:val="00435AE7"/>
    <w:rsid w:val="00436053"/>
    <w:rsid w:val="00436940"/>
    <w:rsid w:val="00436E3F"/>
    <w:rsid w:val="00440904"/>
    <w:rsid w:val="00440B1B"/>
    <w:rsid w:val="00440CFB"/>
    <w:rsid w:val="004425B2"/>
    <w:rsid w:val="0044299F"/>
    <w:rsid w:val="00442CFB"/>
    <w:rsid w:val="00445C17"/>
    <w:rsid w:val="00445C3B"/>
    <w:rsid w:val="00446692"/>
    <w:rsid w:val="00446896"/>
    <w:rsid w:val="004468AE"/>
    <w:rsid w:val="00450DE4"/>
    <w:rsid w:val="004516C3"/>
    <w:rsid w:val="00451A34"/>
    <w:rsid w:val="00451DB7"/>
    <w:rsid w:val="004541AA"/>
    <w:rsid w:val="004550AC"/>
    <w:rsid w:val="00455B77"/>
    <w:rsid w:val="00455B9B"/>
    <w:rsid w:val="00455EBA"/>
    <w:rsid w:val="00457AF1"/>
    <w:rsid w:val="004600E4"/>
    <w:rsid w:val="00461684"/>
    <w:rsid w:val="00461A1E"/>
    <w:rsid w:val="00461BA4"/>
    <w:rsid w:val="00462974"/>
    <w:rsid w:val="00462D19"/>
    <w:rsid w:val="0046342C"/>
    <w:rsid w:val="00464186"/>
    <w:rsid w:val="00464EB8"/>
    <w:rsid w:val="00467051"/>
    <w:rsid w:val="004670CD"/>
    <w:rsid w:val="004713D0"/>
    <w:rsid w:val="00472135"/>
    <w:rsid w:val="00472AA9"/>
    <w:rsid w:val="00472DA0"/>
    <w:rsid w:val="00474CCB"/>
    <w:rsid w:val="00475118"/>
    <w:rsid w:val="00475139"/>
    <w:rsid w:val="00476600"/>
    <w:rsid w:val="00476D9A"/>
    <w:rsid w:val="0047773C"/>
    <w:rsid w:val="00477900"/>
    <w:rsid w:val="00481012"/>
    <w:rsid w:val="004813FA"/>
    <w:rsid w:val="004819AC"/>
    <w:rsid w:val="00481F1A"/>
    <w:rsid w:val="0048221A"/>
    <w:rsid w:val="004822BD"/>
    <w:rsid w:val="004844BF"/>
    <w:rsid w:val="00484A91"/>
    <w:rsid w:val="00484B66"/>
    <w:rsid w:val="004850F0"/>
    <w:rsid w:val="0048592A"/>
    <w:rsid w:val="00486001"/>
    <w:rsid w:val="004871CF"/>
    <w:rsid w:val="00487504"/>
    <w:rsid w:val="00487801"/>
    <w:rsid w:val="00487BCC"/>
    <w:rsid w:val="00487DC4"/>
    <w:rsid w:val="00490825"/>
    <w:rsid w:val="00491155"/>
    <w:rsid w:val="004917C5"/>
    <w:rsid w:val="00492393"/>
    <w:rsid w:val="00492843"/>
    <w:rsid w:val="0049342B"/>
    <w:rsid w:val="0049384F"/>
    <w:rsid w:val="004942C2"/>
    <w:rsid w:val="00494C27"/>
    <w:rsid w:val="00495803"/>
    <w:rsid w:val="004A0280"/>
    <w:rsid w:val="004A034B"/>
    <w:rsid w:val="004A1BA1"/>
    <w:rsid w:val="004A1F3C"/>
    <w:rsid w:val="004A36FB"/>
    <w:rsid w:val="004A4D49"/>
    <w:rsid w:val="004A5E45"/>
    <w:rsid w:val="004A7CB8"/>
    <w:rsid w:val="004B19B4"/>
    <w:rsid w:val="004B2D44"/>
    <w:rsid w:val="004B3216"/>
    <w:rsid w:val="004B38C9"/>
    <w:rsid w:val="004B4179"/>
    <w:rsid w:val="004B43D6"/>
    <w:rsid w:val="004B4D28"/>
    <w:rsid w:val="004B4FC5"/>
    <w:rsid w:val="004B59B3"/>
    <w:rsid w:val="004B644D"/>
    <w:rsid w:val="004C0652"/>
    <w:rsid w:val="004C08AD"/>
    <w:rsid w:val="004C0A33"/>
    <w:rsid w:val="004C0E2C"/>
    <w:rsid w:val="004C39C4"/>
    <w:rsid w:val="004C441A"/>
    <w:rsid w:val="004C48C7"/>
    <w:rsid w:val="004C6635"/>
    <w:rsid w:val="004C676A"/>
    <w:rsid w:val="004C7443"/>
    <w:rsid w:val="004C7AAF"/>
    <w:rsid w:val="004D06D0"/>
    <w:rsid w:val="004D08F6"/>
    <w:rsid w:val="004D1BE7"/>
    <w:rsid w:val="004D1D76"/>
    <w:rsid w:val="004D2669"/>
    <w:rsid w:val="004D3158"/>
    <w:rsid w:val="004D3215"/>
    <w:rsid w:val="004D3D0E"/>
    <w:rsid w:val="004D3EDA"/>
    <w:rsid w:val="004D4CD1"/>
    <w:rsid w:val="004D4CDD"/>
    <w:rsid w:val="004D53BF"/>
    <w:rsid w:val="004E16DA"/>
    <w:rsid w:val="004E19C9"/>
    <w:rsid w:val="004E1C51"/>
    <w:rsid w:val="004E24A4"/>
    <w:rsid w:val="004E38D1"/>
    <w:rsid w:val="004E39FD"/>
    <w:rsid w:val="004E59D2"/>
    <w:rsid w:val="004E5BF7"/>
    <w:rsid w:val="004E6595"/>
    <w:rsid w:val="004E6E9C"/>
    <w:rsid w:val="004E73DE"/>
    <w:rsid w:val="004F0AF8"/>
    <w:rsid w:val="004F27BD"/>
    <w:rsid w:val="004F27E2"/>
    <w:rsid w:val="004F3DA8"/>
    <w:rsid w:val="004F4115"/>
    <w:rsid w:val="004F4F66"/>
    <w:rsid w:val="004F77FE"/>
    <w:rsid w:val="00500562"/>
    <w:rsid w:val="00500C28"/>
    <w:rsid w:val="00501FE7"/>
    <w:rsid w:val="0050204B"/>
    <w:rsid w:val="00502AFE"/>
    <w:rsid w:val="005034DB"/>
    <w:rsid w:val="00503925"/>
    <w:rsid w:val="00505646"/>
    <w:rsid w:val="00506F80"/>
    <w:rsid w:val="005074C8"/>
    <w:rsid w:val="00507A9F"/>
    <w:rsid w:val="0051105D"/>
    <w:rsid w:val="00511255"/>
    <w:rsid w:val="00512AF2"/>
    <w:rsid w:val="005130FE"/>
    <w:rsid w:val="00513157"/>
    <w:rsid w:val="005137DC"/>
    <w:rsid w:val="005139D5"/>
    <w:rsid w:val="00513FDF"/>
    <w:rsid w:val="00515776"/>
    <w:rsid w:val="00517AF3"/>
    <w:rsid w:val="00520C2B"/>
    <w:rsid w:val="00521FEB"/>
    <w:rsid w:val="005222A1"/>
    <w:rsid w:val="005226DC"/>
    <w:rsid w:val="0052445E"/>
    <w:rsid w:val="00524882"/>
    <w:rsid w:val="005262DA"/>
    <w:rsid w:val="005269A8"/>
    <w:rsid w:val="0053020C"/>
    <w:rsid w:val="005302CD"/>
    <w:rsid w:val="00530F09"/>
    <w:rsid w:val="00531364"/>
    <w:rsid w:val="005313F3"/>
    <w:rsid w:val="00531C7A"/>
    <w:rsid w:val="00533787"/>
    <w:rsid w:val="00533CD4"/>
    <w:rsid w:val="00536BCB"/>
    <w:rsid w:val="005375C4"/>
    <w:rsid w:val="0053776E"/>
    <w:rsid w:val="005412FE"/>
    <w:rsid w:val="00541BF9"/>
    <w:rsid w:val="0054202B"/>
    <w:rsid w:val="005435F8"/>
    <w:rsid w:val="0054462D"/>
    <w:rsid w:val="00544B28"/>
    <w:rsid w:val="00546A12"/>
    <w:rsid w:val="00547BB7"/>
    <w:rsid w:val="00547CC9"/>
    <w:rsid w:val="00553C15"/>
    <w:rsid w:val="005543A5"/>
    <w:rsid w:val="00555921"/>
    <w:rsid w:val="00556ED5"/>
    <w:rsid w:val="005603E3"/>
    <w:rsid w:val="00560687"/>
    <w:rsid w:val="00562E23"/>
    <w:rsid w:val="005648B6"/>
    <w:rsid w:val="00565370"/>
    <w:rsid w:val="00565E45"/>
    <w:rsid w:val="005671FD"/>
    <w:rsid w:val="00567446"/>
    <w:rsid w:val="00567EF2"/>
    <w:rsid w:val="00570622"/>
    <w:rsid w:val="0057339B"/>
    <w:rsid w:val="00573A69"/>
    <w:rsid w:val="00573A95"/>
    <w:rsid w:val="00574A9A"/>
    <w:rsid w:val="00574C2C"/>
    <w:rsid w:val="00574F89"/>
    <w:rsid w:val="00577ED4"/>
    <w:rsid w:val="0058080A"/>
    <w:rsid w:val="00580DF0"/>
    <w:rsid w:val="00581123"/>
    <w:rsid w:val="00582DC7"/>
    <w:rsid w:val="005836F9"/>
    <w:rsid w:val="005857CA"/>
    <w:rsid w:val="00585AE6"/>
    <w:rsid w:val="00586F36"/>
    <w:rsid w:val="00587D6A"/>
    <w:rsid w:val="0059090D"/>
    <w:rsid w:val="00590E9C"/>
    <w:rsid w:val="005916C3"/>
    <w:rsid w:val="005920C8"/>
    <w:rsid w:val="005945A9"/>
    <w:rsid w:val="00594B6A"/>
    <w:rsid w:val="00596AE7"/>
    <w:rsid w:val="005971DD"/>
    <w:rsid w:val="005A031F"/>
    <w:rsid w:val="005A0AA0"/>
    <w:rsid w:val="005A0CC0"/>
    <w:rsid w:val="005A1A09"/>
    <w:rsid w:val="005A2B57"/>
    <w:rsid w:val="005A2CB1"/>
    <w:rsid w:val="005A33B0"/>
    <w:rsid w:val="005A3C42"/>
    <w:rsid w:val="005A3D2B"/>
    <w:rsid w:val="005A40B5"/>
    <w:rsid w:val="005A5484"/>
    <w:rsid w:val="005A5845"/>
    <w:rsid w:val="005A5EFF"/>
    <w:rsid w:val="005A7015"/>
    <w:rsid w:val="005A70FD"/>
    <w:rsid w:val="005B02D8"/>
    <w:rsid w:val="005B0D5D"/>
    <w:rsid w:val="005B24FB"/>
    <w:rsid w:val="005B2DC1"/>
    <w:rsid w:val="005B2FDF"/>
    <w:rsid w:val="005B3500"/>
    <w:rsid w:val="005B3A33"/>
    <w:rsid w:val="005B4EF7"/>
    <w:rsid w:val="005B5138"/>
    <w:rsid w:val="005B521A"/>
    <w:rsid w:val="005B6470"/>
    <w:rsid w:val="005B6D97"/>
    <w:rsid w:val="005B774F"/>
    <w:rsid w:val="005B7BE8"/>
    <w:rsid w:val="005C1ADF"/>
    <w:rsid w:val="005C1F48"/>
    <w:rsid w:val="005C27AF"/>
    <w:rsid w:val="005C3544"/>
    <w:rsid w:val="005C4256"/>
    <w:rsid w:val="005C4300"/>
    <w:rsid w:val="005C497A"/>
    <w:rsid w:val="005C6406"/>
    <w:rsid w:val="005C7428"/>
    <w:rsid w:val="005C7A77"/>
    <w:rsid w:val="005D1E0B"/>
    <w:rsid w:val="005D3FB0"/>
    <w:rsid w:val="005D454F"/>
    <w:rsid w:val="005D6A0D"/>
    <w:rsid w:val="005D717C"/>
    <w:rsid w:val="005E0D8F"/>
    <w:rsid w:val="005E17B1"/>
    <w:rsid w:val="005E18D7"/>
    <w:rsid w:val="005E2BC2"/>
    <w:rsid w:val="005E2E18"/>
    <w:rsid w:val="005E32CA"/>
    <w:rsid w:val="005E3ED1"/>
    <w:rsid w:val="005E50D9"/>
    <w:rsid w:val="005E5A92"/>
    <w:rsid w:val="005E621E"/>
    <w:rsid w:val="005E62DC"/>
    <w:rsid w:val="005E67B3"/>
    <w:rsid w:val="005E685F"/>
    <w:rsid w:val="005F0484"/>
    <w:rsid w:val="005F0CA9"/>
    <w:rsid w:val="005F2B27"/>
    <w:rsid w:val="005F3342"/>
    <w:rsid w:val="005F363F"/>
    <w:rsid w:val="005F5906"/>
    <w:rsid w:val="005F6153"/>
    <w:rsid w:val="005F6C75"/>
    <w:rsid w:val="006012C8"/>
    <w:rsid w:val="00601775"/>
    <w:rsid w:val="006034D2"/>
    <w:rsid w:val="00603986"/>
    <w:rsid w:val="00603E4C"/>
    <w:rsid w:val="00605231"/>
    <w:rsid w:val="00605304"/>
    <w:rsid w:val="00605A66"/>
    <w:rsid w:val="00606CF2"/>
    <w:rsid w:val="00610A0B"/>
    <w:rsid w:val="00611393"/>
    <w:rsid w:val="00612FC2"/>
    <w:rsid w:val="0061363F"/>
    <w:rsid w:val="00614182"/>
    <w:rsid w:val="0061519B"/>
    <w:rsid w:val="00616187"/>
    <w:rsid w:val="00616D82"/>
    <w:rsid w:val="006178DC"/>
    <w:rsid w:val="00617A1C"/>
    <w:rsid w:val="0062056F"/>
    <w:rsid w:val="00620E26"/>
    <w:rsid w:val="006214C1"/>
    <w:rsid w:val="00622B40"/>
    <w:rsid w:val="00623839"/>
    <w:rsid w:val="00623C87"/>
    <w:rsid w:val="006243B7"/>
    <w:rsid w:val="00625CE5"/>
    <w:rsid w:val="00626591"/>
    <w:rsid w:val="006277A0"/>
    <w:rsid w:val="00631075"/>
    <w:rsid w:val="00631A81"/>
    <w:rsid w:val="00632298"/>
    <w:rsid w:val="00632493"/>
    <w:rsid w:val="00632E88"/>
    <w:rsid w:val="00634169"/>
    <w:rsid w:val="006341AC"/>
    <w:rsid w:val="00634939"/>
    <w:rsid w:val="00634EF6"/>
    <w:rsid w:val="0063581B"/>
    <w:rsid w:val="006362EE"/>
    <w:rsid w:val="006369E3"/>
    <w:rsid w:val="00640ED6"/>
    <w:rsid w:val="006419AF"/>
    <w:rsid w:val="00641AE3"/>
    <w:rsid w:val="00641F41"/>
    <w:rsid w:val="00644DD1"/>
    <w:rsid w:val="00645113"/>
    <w:rsid w:val="00645299"/>
    <w:rsid w:val="00647A4C"/>
    <w:rsid w:val="00647C29"/>
    <w:rsid w:val="006502DF"/>
    <w:rsid w:val="00650A3F"/>
    <w:rsid w:val="00650C30"/>
    <w:rsid w:val="00651DA7"/>
    <w:rsid w:val="006530EF"/>
    <w:rsid w:val="00653928"/>
    <w:rsid w:val="006548CD"/>
    <w:rsid w:val="00654D6E"/>
    <w:rsid w:val="00655044"/>
    <w:rsid w:val="006559CE"/>
    <w:rsid w:val="00656979"/>
    <w:rsid w:val="00657643"/>
    <w:rsid w:val="00660482"/>
    <w:rsid w:val="00661411"/>
    <w:rsid w:val="006624D5"/>
    <w:rsid w:val="0066325C"/>
    <w:rsid w:val="00664C99"/>
    <w:rsid w:val="00665CA0"/>
    <w:rsid w:val="00666713"/>
    <w:rsid w:val="00667BA3"/>
    <w:rsid w:val="006702DB"/>
    <w:rsid w:val="00671148"/>
    <w:rsid w:val="00672926"/>
    <w:rsid w:val="00673E05"/>
    <w:rsid w:val="006741A6"/>
    <w:rsid w:val="00675371"/>
    <w:rsid w:val="00675FBA"/>
    <w:rsid w:val="00676C5D"/>
    <w:rsid w:val="006777A1"/>
    <w:rsid w:val="0067782E"/>
    <w:rsid w:val="00682C52"/>
    <w:rsid w:val="00683E84"/>
    <w:rsid w:val="00685B94"/>
    <w:rsid w:val="006866FD"/>
    <w:rsid w:val="00686888"/>
    <w:rsid w:val="00687140"/>
    <w:rsid w:val="00690785"/>
    <w:rsid w:val="00690A27"/>
    <w:rsid w:val="00692585"/>
    <w:rsid w:val="00692A63"/>
    <w:rsid w:val="00692DE2"/>
    <w:rsid w:val="00694D96"/>
    <w:rsid w:val="006953D4"/>
    <w:rsid w:val="006957BC"/>
    <w:rsid w:val="00696474"/>
    <w:rsid w:val="006A0C9B"/>
    <w:rsid w:val="006A0CD1"/>
    <w:rsid w:val="006A173D"/>
    <w:rsid w:val="006A177A"/>
    <w:rsid w:val="006A2376"/>
    <w:rsid w:val="006A35AD"/>
    <w:rsid w:val="006A3D9B"/>
    <w:rsid w:val="006A4748"/>
    <w:rsid w:val="006A50C0"/>
    <w:rsid w:val="006B05D3"/>
    <w:rsid w:val="006B1088"/>
    <w:rsid w:val="006B26B4"/>
    <w:rsid w:val="006B319C"/>
    <w:rsid w:val="006B53F6"/>
    <w:rsid w:val="006B5E57"/>
    <w:rsid w:val="006B5F0E"/>
    <w:rsid w:val="006B6E4D"/>
    <w:rsid w:val="006C0732"/>
    <w:rsid w:val="006C1066"/>
    <w:rsid w:val="006C15C7"/>
    <w:rsid w:val="006C3CCB"/>
    <w:rsid w:val="006C3ED7"/>
    <w:rsid w:val="006C6188"/>
    <w:rsid w:val="006C65A0"/>
    <w:rsid w:val="006C7B65"/>
    <w:rsid w:val="006D0C16"/>
    <w:rsid w:val="006D1415"/>
    <w:rsid w:val="006D1967"/>
    <w:rsid w:val="006D1F60"/>
    <w:rsid w:val="006D205E"/>
    <w:rsid w:val="006D22FA"/>
    <w:rsid w:val="006D2A8B"/>
    <w:rsid w:val="006D3279"/>
    <w:rsid w:val="006D35E6"/>
    <w:rsid w:val="006D67E0"/>
    <w:rsid w:val="006D7739"/>
    <w:rsid w:val="006E10E7"/>
    <w:rsid w:val="006E168D"/>
    <w:rsid w:val="006E1756"/>
    <w:rsid w:val="006E40C2"/>
    <w:rsid w:val="006E5F46"/>
    <w:rsid w:val="006E6A2E"/>
    <w:rsid w:val="006E7DA4"/>
    <w:rsid w:val="006F0333"/>
    <w:rsid w:val="006F0AC3"/>
    <w:rsid w:val="006F1B3A"/>
    <w:rsid w:val="006F1C20"/>
    <w:rsid w:val="006F24D9"/>
    <w:rsid w:val="006F256F"/>
    <w:rsid w:val="006F2B72"/>
    <w:rsid w:val="006F2F99"/>
    <w:rsid w:val="006F3412"/>
    <w:rsid w:val="006F3A53"/>
    <w:rsid w:val="006F3E9E"/>
    <w:rsid w:val="006F452F"/>
    <w:rsid w:val="006F5AFB"/>
    <w:rsid w:val="006F5EF9"/>
    <w:rsid w:val="006F67E4"/>
    <w:rsid w:val="006F738F"/>
    <w:rsid w:val="007003B6"/>
    <w:rsid w:val="007022F3"/>
    <w:rsid w:val="00702E3B"/>
    <w:rsid w:val="00703498"/>
    <w:rsid w:val="00706B89"/>
    <w:rsid w:val="00706BDA"/>
    <w:rsid w:val="00706D6F"/>
    <w:rsid w:val="00706DBA"/>
    <w:rsid w:val="00707256"/>
    <w:rsid w:val="00707295"/>
    <w:rsid w:val="00710252"/>
    <w:rsid w:val="007102BF"/>
    <w:rsid w:val="00710E14"/>
    <w:rsid w:val="007125B0"/>
    <w:rsid w:val="0071285E"/>
    <w:rsid w:val="007128CD"/>
    <w:rsid w:val="00713EF1"/>
    <w:rsid w:val="00714E5C"/>
    <w:rsid w:val="00715138"/>
    <w:rsid w:val="007155D0"/>
    <w:rsid w:val="00716997"/>
    <w:rsid w:val="00717F39"/>
    <w:rsid w:val="00721331"/>
    <w:rsid w:val="00722104"/>
    <w:rsid w:val="0072223C"/>
    <w:rsid w:val="00722BB8"/>
    <w:rsid w:val="00722E7D"/>
    <w:rsid w:val="007236B9"/>
    <w:rsid w:val="00724A57"/>
    <w:rsid w:val="00726C61"/>
    <w:rsid w:val="00727788"/>
    <w:rsid w:val="00727EDB"/>
    <w:rsid w:val="007302A6"/>
    <w:rsid w:val="00730A08"/>
    <w:rsid w:val="00731214"/>
    <w:rsid w:val="00731926"/>
    <w:rsid w:val="00731F49"/>
    <w:rsid w:val="0073468C"/>
    <w:rsid w:val="00734D72"/>
    <w:rsid w:val="00735B32"/>
    <w:rsid w:val="00735E09"/>
    <w:rsid w:val="00736CCD"/>
    <w:rsid w:val="007411E7"/>
    <w:rsid w:val="00742FAC"/>
    <w:rsid w:val="007430B8"/>
    <w:rsid w:val="0074389B"/>
    <w:rsid w:val="007439C6"/>
    <w:rsid w:val="0074408F"/>
    <w:rsid w:val="00746A3B"/>
    <w:rsid w:val="00746D87"/>
    <w:rsid w:val="00747077"/>
    <w:rsid w:val="00752358"/>
    <w:rsid w:val="0075584B"/>
    <w:rsid w:val="00757EC6"/>
    <w:rsid w:val="00760267"/>
    <w:rsid w:val="00761D18"/>
    <w:rsid w:val="00761E02"/>
    <w:rsid w:val="00763154"/>
    <w:rsid w:val="00763E86"/>
    <w:rsid w:val="00764E5C"/>
    <w:rsid w:val="00767831"/>
    <w:rsid w:val="007703FF"/>
    <w:rsid w:val="007728BB"/>
    <w:rsid w:val="00773659"/>
    <w:rsid w:val="00775839"/>
    <w:rsid w:val="00776FA1"/>
    <w:rsid w:val="00777DDC"/>
    <w:rsid w:val="00780583"/>
    <w:rsid w:val="00782087"/>
    <w:rsid w:val="007825FE"/>
    <w:rsid w:val="0078445B"/>
    <w:rsid w:val="00785367"/>
    <w:rsid w:val="00786490"/>
    <w:rsid w:val="00786F34"/>
    <w:rsid w:val="00787999"/>
    <w:rsid w:val="007879A4"/>
    <w:rsid w:val="007901C0"/>
    <w:rsid w:val="00790433"/>
    <w:rsid w:val="00790B7F"/>
    <w:rsid w:val="00791965"/>
    <w:rsid w:val="00791DA7"/>
    <w:rsid w:val="0079374D"/>
    <w:rsid w:val="007939FD"/>
    <w:rsid w:val="007952A0"/>
    <w:rsid w:val="00795BE3"/>
    <w:rsid w:val="00795C8C"/>
    <w:rsid w:val="0079732F"/>
    <w:rsid w:val="007A08AD"/>
    <w:rsid w:val="007A0A00"/>
    <w:rsid w:val="007A0CC3"/>
    <w:rsid w:val="007A0D25"/>
    <w:rsid w:val="007A1107"/>
    <w:rsid w:val="007A14A1"/>
    <w:rsid w:val="007A285E"/>
    <w:rsid w:val="007A4161"/>
    <w:rsid w:val="007A41BA"/>
    <w:rsid w:val="007A41E7"/>
    <w:rsid w:val="007A4E75"/>
    <w:rsid w:val="007A5C33"/>
    <w:rsid w:val="007A5EF0"/>
    <w:rsid w:val="007A6134"/>
    <w:rsid w:val="007A68B1"/>
    <w:rsid w:val="007A7509"/>
    <w:rsid w:val="007B00D8"/>
    <w:rsid w:val="007B02F6"/>
    <w:rsid w:val="007B056C"/>
    <w:rsid w:val="007B08E8"/>
    <w:rsid w:val="007B09E8"/>
    <w:rsid w:val="007B0BB7"/>
    <w:rsid w:val="007B160E"/>
    <w:rsid w:val="007B21C0"/>
    <w:rsid w:val="007B22F9"/>
    <w:rsid w:val="007B2AD4"/>
    <w:rsid w:val="007B3311"/>
    <w:rsid w:val="007B3549"/>
    <w:rsid w:val="007B4231"/>
    <w:rsid w:val="007B455B"/>
    <w:rsid w:val="007B4BCC"/>
    <w:rsid w:val="007B57D4"/>
    <w:rsid w:val="007B66DF"/>
    <w:rsid w:val="007B68A9"/>
    <w:rsid w:val="007B72EC"/>
    <w:rsid w:val="007C16D7"/>
    <w:rsid w:val="007C3079"/>
    <w:rsid w:val="007C327C"/>
    <w:rsid w:val="007C3283"/>
    <w:rsid w:val="007C3F18"/>
    <w:rsid w:val="007C4322"/>
    <w:rsid w:val="007C4BCE"/>
    <w:rsid w:val="007C545E"/>
    <w:rsid w:val="007C5845"/>
    <w:rsid w:val="007C7865"/>
    <w:rsid w:val="007D0028"/>
    <w:rsid w:val="007D06B8"/>
    <w:rsid w:val="007D0D07"/>
    <w:rsid w:val="007D1033"/>
    <w:rsid w:val="007D10B2"/>
    <w:rsid w:val="007D1705"/>
    <w:rsid w:val="007D1AA7"/>
    <w:rsid w:val="007D22FC"/>
    <w:rsid w:val="007D24E0"/>
    <w:rsid w:val="007D7633"/>
    <w:rsid w:val="007E033D"/>
    <w:rsid w:val="007E03B2"/>
    <w:rsid w:val="007E0BA1"/>
    <w:rsid w:val="007E1B0C"/>
    <w:rsid w:val="007E1C43"/>
    <w:rsid w:val="007E2BA2"/>
    <w:rsid w:val="007E2CC3"/>
    <w:rsid w:val="007E44A2"/>
    <w:rsid w:val="007E5DFD"/>
    <w:rsid w:val="007E6676"/>
    <w:rsid w:val="007E7F6C"/>
    <w:rsid w:val="007F0236"/>
    <w:rsid w:val="007F0818"/>
    <w:rsid w:val="007F15EE"/>
    <w:rsid w:val="007F1877"/>
    <w:rsid w:val="007F2913"/>
    <w:rsid w:val="007F2B7A"/>
    <w:rsid w:val="007F50C1"/>
    <w:rsid w:val="007F7170"/>
    <w:rsid w:val="007F7ED9"/>
    <w:rsid w:val="00800BEB"/>
    <w:rsid w:val="00802C57"/>
    <w:rsid w:val="00803B5F"/>
    <w:rsid w:val="00804F19"/>
    <w:rsid w:val="00805263"/>
    <w:rsid w:val="00805ABD"/>
    <w:rsid w:val="00807555"/>
    <w:rsid w:val="00807972"/>
    <w:rsid w:val="0081228A"/>
    <w:rsid w:val="00813130"/>
    <w:rsid w:val="00814528"/>
    <w:rsid w:val="00814849"/>
    <w:rsid w:val="00814BF6"/>
    <w:rsid w:val="00815054"/>
    <w:rsid w:val="0081600A"/>
    <w:rsid w:val="00817E65"/>
    <w:rsid w:val="0082177C"/>
    <w:rsid w:val="00821DFC"/>
    <w:rsid w:val="00822B88"/>
    <w:rsid w:val="00824378"/>
    <w:rsid w:val="00825487"/>
    <w:rsid w:val="00825C63"/>
    <w:rsid w:val="008262EA"/>
    <w:rsid w:val="0082672A"/>
    <w:rsid w:val="00827ED1"/>
    <w:rsid w:val="008348D4"/>
    <w:rsid w:val="00834F74"/>
    <w:rsid w:val="00835695"/>
    <w:rsid w:val="00836ACA"/>
    <w:rsid w:val="00836DB4"/>
    <w:rsid w:val="0083707F"/>
    <w:rsid w:val="008370F8"/>
    <w:rsid w:val="008372FC"/>
    <w:rsid w:val="00840FA8"/>
    <w:rsid w:val="00841C48"/>
    <w:rsid w:val="0084318D"/>
    <w:rsid w:val="008436BC"/>
    <w:rsid w:val="00843E95"/>
    <w:rsid w:val="00844A43"/>
    <w:rsid w:val="008455DD"/>
    <w:rsid w:val="008460BF"/>
    <w:rsid w:val="0084618C"/>
    <w:rsid w:val="00847577"/>
    <w:rsid w:val="008475B7"/>
    <w:rsid w:val="008479A2"/>
    <w:rsid w:val="00847EFB"/>
    <w:rsid w:val="0085262D"/>
    <w:rsid w:val="00852AAB"/>
    <w:rsid w:val="00852F16"/>
    <w:rsid w:val="008536E4"/>
    <w:rsid w:val="00854362"/>
    <w:rsid w:val="00854CD6"/>
    <w:rsid w:val="00854F15"/>
    <w:rsid w:val="00855D10"/>
    <w:rsid w:val="00856454"/>
    <w:rsid w:val="00857ED8"/>
    <w:rsid w:val="008607FB"/>
    <w:rsid w:val="00860E75"/>
    <w:rsid w:val="008620AB"/>
    <w:rsid w:val="008623B1"/>
    <w:rsid w:val="00863398"/>
    <w:rsid w:val="008644D1"/>
    <w:rsid w:val="008652C1"/>
    <w:rsid w:val="0086786A"/>
    <w:rsid w:val="00870A48"/>
    <w:rsid w:val="00871106"/>
    <w:rsid w:val="00871D16"/>
    <w:rsid w:val="00872F7B"/>
    <w:rsid w:val="008738BB"/>
    <w:rsid w:val="008756C5"/>
    <w:rsid w:val="00875723"/>
    <w:rsid w:val="00876822"/>
    <w:rsid w:val="00876ECD"/>
    <w:rsid w:val="00877945"/>
    <w:rsid w:val="008801BA"/>
    <w:rsid w:val="008805BC"/>
    <w:rsid w:val="00884A45"/>
    <w:rsid w:val="00884FA6"/>
    <w:rsid w:val="00885E62"/>
    <w:rsid w:val="0088687F"/>
    <w:rsid w:val="00886A6D"/>
    <w:rsid w:val="00886FCF"/>
    <w:rsid w:val="00887D14"/>
    <w:rsid w:val="00887E95"/>
    <w:rsid w:val="00890F97"/>
    <w:rsid w:val="0089154A"/>
    <w:rsid w:val="00891CB6"/>
    <w:rsid w:val="00894473"/>
    <w:rsid w:val="00894C6B"/>
    <w:rsid w:val="0089669B"/>
    <w:rsid w:val="008A2E21"/>
    <w:rsid w:val="008A3179"/>
    <w:rsid w:val="008A3635"/>
    <w:rsid w:val="008A4270"/>
    <w:rsid w:val="008A6BDB"/>
    <w:rsid w:val="008A6CF6"/>
    <w:rsid w:val="008A70FA"/>
    <w:rsid w:val="008B01E5"/>
    <w:rsid w:val="008B0231"/>
    <w:rsid w:val="008B0C30"/>
    <w:rsid w:val="008B1974"/>
    <w:rsid w:val="008B263A"/>
    <w:rsid w:val="008B3442"/>
    <w:rsid w:val="008B3966"/>
    <w:rsid w:val="008B3B5E"/>
    <w:rsid w:val="008B4113"/>
    <w:rsid w:val="008B42A3"/>
    <w:rsid w:val="008B437B"/>
    <w:rsid w:val="008B67A1"/>
    <w:rsid w:val="008B773D"/>
    <w:rsid w:val="008B7A8A"/>
    <w:rsid w:val="008C04C1"/>
    <w:rsid w:val="008C0A2C"/>
    <w:rsid w:val="008C714C"/>
    <w:rsid w:val="008C7849"/>
    <w:rsid w:val="008C7C6A"/>
    <w:rsid w:val="008D2E6D"/>
    <w:rsid w:val="008D2ECA"/>
    <w:rsid w:val="008D320F"/>
    <w:rsid w:val="008D435E"/>
    <w:rsid w:val="008D4932"/>
    <w:rsid w:val="008D516E"/>
    <w:rsid w:val="008D5871"/>
    <w:rsid w:val="008E08DB"/>
    <w:rsid w:val="008E0CB0"/>
    <w:rsid w:val="008E1321"/>
    <w:rsid w:val="008E1C60"/>
    <w:rsid w:val="008E3594"/>
    <w:rsid w:val="008E3908"/>
    <w:rsid w:val="008E3B42"/>
    <w:rsid w:val="008E433F"/>
    <w:rsid w:val="008E45F0"/>
    <w:rsid w:val="008E4ACA"/>
    <w:rsid w:val="008E551B"/>
    <w:rsid w:val="008E598C"/>
    <w:rsid w:val="008F2CCF"/>
    <w:rsid w:val="008F57F6"/>
    <w:rsid w:val="008F5EC1"/>
    <w:rsid w:val="008F5EF0"/>
    <w:rsid w:val="008F6039"/>
    <w:rsid w:val="008F6237"/>
    <w:rsid w:val="008F6546"/>
    <w:rsid w:val="008F6B2F"/>
    <w:rsid w:val="00900222"/>
    <w:rsid w:val="00900558"/>
    <w:rsid w:val="00901B6B"/>
    <w:rsid w:val="00902658"/>
    <w:rsid w:val="009049CA"/>
    <w:rsid w:val="00904BA6"/>
    <w:rsid w:val="00904F2E"/>
    <w:rsid w:val="0090525E"/>
    <w:rsid w:val="00906C21"/>
    <w:rsid w:val="00911CAC"/>
    <w:rsid w:val="00912053"/>
    <w:rsid w:val="0091213B"/>
    <w:rsid w:val="009135F5"/>
    <w:rsid w:val="00913F71"/>
    <w:rsid w:val="00914CA2"/>
    <w:rsid w:val="00914D8B"/>
    <w:rsid w:val="00921046"/>
    <w:rsid w:val="00923299"/>
    <w:rsid w:val="0092551C"/>
    <w:rsid w:val="00926C54"/>
    <w:rsid w:val="00930D1D"/>
    <w:rsid w:val="009318B3"/>
    <w:rsid w:val="00935939"/>
    <w:rsid w:val="00936F23"/>
    <w:rsid w:val="0093705E"/>
    <w:rsid w:val="009413F0"/>
    <w:rsid w:val="00941701"/>
    <w:rsid w:val="00942868"/>
    <w:rsid w:val="00943863"/>
    <w:rsid w:val="0094795B"/>
    <w:rsid w:val="00952C5B"/>
    <w:rsid w:val="00953E56"/>
    <w:rsid w:val="00954EA3"/>
    <w:rsid w:val="0095711D"/>
    <w:rsid w:val="00957E9A"/>
    <w:rsid w:val="00962CED"/>
    <w:rsid w:val="0096462F"/>
    <w:rsid w:val="00964C6E"/>
    <w:rsid w:val="00970C37"/>
    <w:rsid w:val="00972E0C"/>
    <w:rsid w:val="00972E62"/>
    <w:rsid w:val="0097323D"/>
    <w:rsid w:val="009747A4"/>
    <w:rsid w:val="00976A81"/>
    <w:rsid w:val="0097720B"/>
    <w:rsid w:val="009779C3"/>
    <w:rsid w:val="00980189"/>
    <w:rsid w:val="00980A91"/>
    <w:rsid w:val="00981DD6"/>
    <w:rsid w:val="00982647"/>
    <w:rsid w:val="00983495"/>
    <w:rsid w:val="00984341"/>
    <w:rsid w:val="009844F2"/>
    <w:rsid w:val="00985AF2"/>
    <w:rsid w:val="00987C1F"/>
    <w:rsid w:val="00991F91"/>
    <w:rsid w:val="00992CD7"/>
    <w:rsid w:val="00995B6C"/>
    <w:rsid w:val="00995ECB"/>
    <w:rsid w:val="009974F6"/>
    <w:rsid w:val="009A17D2"/>
    <w:rsid w:val="009A1FEA"/>
    <w:rsid w:val="009A290F"/>
    <w:rsid w:val="009A2C57"/>
    <w:rsid w:val="009A3B0B"/>
    <w:rsid w:val="009A4371"/>
    <w:rsid w:val="009A538B"/>
    <w:rsid w:val="009A5D88"/>
    <w:rsid w:val="009A74DB"/>
    <w:rsid w:val="009A75BE"/>
    <w:rsid w:val="009B0805"/>
    <w:rsid w:val="009B08F7"/>
    <w:rsid w:val="009B0BA0"/>
    <w:rsid w:val="009B1B8F"/>
    <w:rsid w:val="009B324B"/>
    <w:rsid w:val="009B3273"/>
    <w:rsid w:val="009B3364"/>
    <w:rsid w:val="009B407E"/>
    <w:rsid w:val="009B420F"/>
    <w:rsid w:val="009B42CF"/>
    <w:rsid w:val="009B61BD"/>
    <w:rsid w:val="009B67EF"/>
    <w:rsid w:val="009C2D44"/>
    <w:rsid w:val="009C39F5"/>
    <w:rsid w:val="009C3C2B"/>
    <w:rsid w:val="009C57CC"/>
    <w:rsid w:val="009C5FC5"/>
    <w:rsid w:val="009C6107"/>
    <w:rsid w:val="009C648C"/>
    <w:rsid w:val="009C7ABD"/>
    <w:rsid w:val="009D0574"/>
    <w:rsid w:val="009D0D48"/>
    <w:rsid w:val="009D1219"/>
    <w:rsid w:val="009D1B8E"/>
    <w:rsid w:val="009D2B59"/>
    <w:rsid w:val="009D3094"/>
    <w:rsid w:val="009D3262"/>
    <w:rsid w:val="009D3471"/>
    <w:rsid w:val="009D357B"/>
    <w:rsid w:val="009D3746"/>
    <w:rsid w:val="009D56FF"/>
    <w:rsid w:val="009D5B2F"/>
    <w:rsid w:val="009D5D5C"/>
    <w:rsid w:val="009D6B26"/>
    <w:rsid w:val="009D6D7D"/>
    <w:rsid w:val="009E1072"/>
    <w:rsid w:val="009E1BCE"/>
    <w:rsid w:val="009E5CD1"/>
    <w:rsid w:val="009E62FC"/>
    <w:rsid w:val="009E7F27"/>
    <w:rsid w:val="009F1109"/>
    <w:rsid w:val="009F1467"/>
    <w:rsid w:val="009F1772"/>
    <w:rsid w:val="009F2641"/>
    <w:rsid w:val="009F2EB2"/>
    <w:rsid w:val="009F2FEE"/>
    <w:rsid w:val="009F30FF"/>
    <w:rsid w:val="009F41A1"/>
    <w:rsid w:val="009F5971"/>
    <w:rsid w:val="009F61BD"/>
    <w:rsid w:val="009F6258"/>
    <w:rsid w:val="009F7F38"/>
    <w:rsid w:val="00A01F4E"/>
    <w:rsid w:val="00A026AA"/>
    <w:rsid w:val="00A028F0"/>
    <w:rsid w:val="00A031CF"/>
    <w:rsid w:val="00A035F7"/>
    <w:rsid w:val="00A0391D"/>
    <w:rsid w:val="00A05CCF"/>
    <w:rsid w:val="00A06060"/>
    <w:rsid w:val="00A07279"/>
    <w:rsid w:val="00A0737E"/>
    <w:rsid w:val="00A11317"/>
    <w:rsid w:val="00A1223B"/>
    <w:rsid w:val="00A1363A"/>
    <w:rsid w:val="00A13E79"/>
    <w:rsid w:val="00A14DD6"/>
    <w:rsid w:val="00A15099"/>
    <w:rsid w:val="00A15A40"/>
    <w:rsid w:val="00A16312"/>
    <w:rsid w:val="00A20944"/>
    <w:rsid w:val="00A22022"/>
    <w:rsid w:val="00A22DCB"/>
    <w:rsid w:val="00A2469D"/>
    <w:rsid w:val="00A249D7"/>
    <w:rsid w:val="00A25475"/>
    <w:rsid w:val="00A2779E"/>
    <w:rsid w:val="00A27F9E"/>
    <w:rsid w:val="00A30FF7"/>
    <w:rsid w:val="00A3111B"/>
    <w:rsid w:val="00A3124B"/>
    <w:rsid w:val="00A3304A"/>
    <w:rsid w:val="00A36745"/>
    <w:rsid w:val="00A378CB"/>
    <w:rsid w:val="00A403D0"/>
    <w:rsid w:val="00A405A3"/>
    <w:rsid w:val="00A406A1"/>
    <w:rsid w:val="00A408BB"/>
    <w:rsid w:val="00A426B2"/>
    <w:rsid w:val="00A428EC"/>
    <w:rsid w:val="00A4340A"/>
    <w:rsid w:val="00A43709"/>
    <w:rsid w:val="00A43DFD"/>
    <w:rsid w:val="00A4408D"/>
    <w:rsid w:val="00A45E38"/>
    <w:rsid w:val="00A47326"/>
    <w:rsid w:val="00A504EE"/>
    <w:rsid w:val="00A51236"/>
    <w:rsid w:val="00A51DBE"/>
    <w:rsid w:val="00A5354A"/>
    <w:rsid w:val="00A535A0"/>
    <w:rsid w:val="00A5422F"/>
    <w:rsid w:val="00A55020"/>
    <w:rsid w:val="00A55625"/>
    <w:rsid w:val="00A562B7"/>
    <w:rsid w:val="00A56506"/>
    <w:rsid w:val="00A57283"/>
    <w:rsid w:val="00A57726"/>
    <w:rsid w:val="00A60499"/>
    <w:rsid w:val="00A6080C"/>
    <w:rsid w:val="00A6159B"/>
    <w:rsid w:val="00A61A9A"/>
    <w:rsid w:val="00A61C48"/>
    <w:rsid w:val="00A6223E"/>
    <w:rsid w:val="00A63647"/>
    <w:rsid w:val="00A63A09"/>
    <w:rsid w:val="00A65C5D"/>
    <w:rsid w:val="00A70367"/>
    <w:rsid w:val="00A72906"/>
    <w:rsid w:val="00A72A6D"/>
    <w:rsid w:val="00A72FBB"/>
    <w:rsid w:val="00A734DA"/>
    <w:rsid w:val="00A73DCF"/>
    <w:rsid w:val="00A744D3"/>
    <w:rsid w:val="00A744EC"/>
    <w:rsid w:val="00A76C5D"/>
    <w:rsid w:val="00A7739A"/>
    <w:rsid w:val="00A7768F"/>
    <w:rsid w:val="00A8081E"/>
    <w:rsid w:val="00A80E65"/>
    <w:rsid w:val="00A82318"/>
    <w:rsid w:val="00A82FBA"/>
    <w:rsid w:val="00A8354A"/>
    <w:rsid w:val="00A83B80"/>
    <w:rsid w:val="00A84425"/>
    <w:rsid w:val="00A84DC9"/>
    <w:rsid w:val="00A90B3C"/>
    <w:rsid w:val="00A914E5"/>
    <w:rsid w:val="00A938BA"/>
    <w:rsid w:val="00A93B81"/>
    <w:rsid w:val="00A955E2"/>
    <w:rsid w:val="00A95D09"/>
    <w:rsid w:val="00A965FA"/>
    <w:rsid w:val="00A97A94"/>
    <w:rsid w:val="00A97B91"/>
    <w:rsid w:val="00A97C7B"/>
    <w:rsid w:val="00AA085A"/>
    <w:rsid w:val="00AA094A"/>
    <w:rsid w:val="00AA0C3B"/>
    <w:rsid w:val="00AA1050"/>
    <w:rsid w:val="00AA1203"/>
    <w:rsid w:val="00AA2820"/>
    <w:rsid w:val="00AA46A8"/>
    <w:rsid w:val="00AA755B"/>
    <w:rsid w:val="00AA77D8"/>
    <w:rsid w:val="00AA7A4E"/>
    <w:rsid w:val="00AA7F0F"/>
    <w:rsid w:val="00AB1789"/>
    <w:rsid w:val="00AB2515"/>
    <w:rsid w:val="00AB2824"/>
    <w:rsid w:val="00AB2D27"/>
    <w:rsid w:val="00AB42DA"/>
    <w:rsid w:val="00AB53AA"/>
    <w:rsid w:val="00AB5861"/>
    <w:rsid w:val="00AB78AC"/>
    <w:rsid w:val="00AC073E"/>
    <w:rsid w:val="00AC17F3"/>
    <w:rsid w:val="00AC1B27"/>
    <w:rsid w:val="00AC1F3C"/>
    <w:rsid w:val="00AC2501"/>
    <w:rsid w:val="00AC2B58"/>
    <w:rsid w:val="00AC4A21"/>
    <w:rsid w:val="00AC5D59"/>
    <w:rsid w:val="00AC6D6B"/>
    <w:rsid w:val="00AD008D"/>
    <w:rsid w:val="00AD147F"/>
    <w:rsid w:val="00AD2DD1"/>
    <w:rsid w:val="00AD2E42"/>
    <w:rsid w:val="00AD2E76"/>
    <w:rsid w:val="00AD3A12"/>
    <w:rsid w:val="00AD4F2B"/>
    <w:rsid w:val="00AD5737"/>
    <w:rsid w:val="00AD72A3"/>
    <w:rsid w:val="00AD74B7"/>
    <w:rsid w:val="00AD79B4"/>
    <w:rsid w:val="00AE017C"/>
    <w:rsid w:val="00AE0594"/>
    <w:rsid w:val="00AE1974"/>
    <w:rsid w:val="00AE1AD5"/>
    <w:rsid w:val="00AE2231"/>
    <w:rsid w:val="00AE47F4"/>
    <w:rsid w:val="00AE6500"/>
    <w:rsid w:val="00AE7055"/>
    <w:rsid w:val="00AF0394"/>
    <w:rsid w:val="00AF1364"/>
    <w:rsid w:val="00AF2BE5"/>
    <w:rsid w:val="00AF3051"/>
    <w:rsid w:val="00AF35B1"/>
    <w:rsid w:val="00AF5B28"/>
    <w:rsid w:val="00AF5CC2"/>
    <w:rsid w:val="00AF6DC4"/>
    <w:rsid w:val="00B00E14"/>
    <w:rsid w:val="00B01950"/>
    <w:rsid w:val="00B01AEC"/>
    <w:rsid w:val="00B01E3D"/>
    <w:rsid w:val="00B02CF3"/>
    <w:rsid w:val="00B0372B"/>
    <w:rsid w:val="00B0399A"/>
    <w:rsid w:val="00B03E9F"/>
    <w:rsid w:val="00B04634"/>
    <w:rsid w:val="00B04C27"/>
    <w:rsid w:val="00B05D2A"/>
    <w:rsid w:val="00B0643C"/>
    <w:rsid w:val="00B0734A"/>
    <w:rsid w:val="00B108B8"/>
    <w:rsid w:val="00B10A0D"/>
    <w:rsid w:val="00B132DB"/>
    <w:rsid w:val="00B14345"/>
    <w:rsid w:val="00B15EFB"/>
    <w:rsid w:val="00B20AC5"/>
    <w:rsid w:val="00B24350"/>
    <w:rsid w:val="00B24B3C"/>
    <w:rsid w:val="00B26870"/>
    <w:rsid w:val="00B30459"/>
    <w:rsid w:val="00B304C7"/>
    <w:rsid w:val="00B30E8E"/>
    <w:rsid w:val="00B3351D"/>
    <w:rsid w:val="00B33882"/>
    <w:rsid w:val="00B33F15"/>
    <w:rsid w:val="00B357F8"/>
    <w:rsid w:val="00B35AB0"/>
    <w:rsid w:val="00B35CC1"/>
    <w:rsid w:val="00B35E8E"/>
    <w:rsid w:val="00B36E1B"/>
    <w:rsid w:val="00B37689"/>
    <w:rsid w:val="00B3784F"/>
    <w:rsid w:val="00B4160E"/>
    <w:rsid w:val="00B42402"/>
    <w:rsid w:val="00B424BB"/>
    <w:rsid w:val="00B43C4A"/>
    <w:rsid w:val="00B45588"/>
    <w:rsid w:val="00B45B83"/>
    <w:rsid w:val="00B46A44"/>
    <w:rsid w:val="00B50368"/>
    <w:rsid w:val="00B5195D"/>
    <w:rsid w:val="00B51B89"/>
    <w:rsid w:val="00B53400"/>
    <w:rsid w:val="00B54B6C"/>
    <w:rsid w:val="00B5536F"/>
    <w:rsid w:val="00B554C8"/>
    <w:rsid w:val="00B556F0"/>
    <w:rsid w:val="00B558DE"/>
    <w:rsid w:val="00B55CC1"/>
    <w:rsid w:val="00B56301"/>
    <w:rsid w:val="00B565C4"/>
    <w:rsid w:val="00B57063"/>
    <w:rsid w:val="00B57E9E"/>
    <w:rsid w:val="00B60015"/>
    <w:rsid w:val="00B6109B"/>
    <w:rsid w:val="00B61627"/>
    <w:rsid w:val="00B61A22"/>
    <w:rsid w:val="00B6208F"/>
    <w:rsid w:val="00B621A5"/>
    <w:rsid w:val="00B62651"/>
    <w:rsid w:val="00B628A4"/>
    <w:rsid w:val="00B63958"/>
    <w:rsid w:val="00B657B2"/>
    <w:rsid w:val="00B70908"/>
    <w:rsid w:val="00B71A4E"/>
    <w:rsid w:val="00B73E3C"/>
    <w:rsid w:val="00B744A6"/>
    <w:rsid w:val="00B74A0B"/>
    <w:rsid w:val="00B7579A"/>
    <w:rsid w:val="00B761E3"/>
    <w:rsid w:val="00B7662B"/>
    <w:rsid w:val="00B768A2"/>
    <w:rsid w:val="00B76CB5"/>
    <w:rsid w:val="00B76F55"/>
    <w:rsid w:val="00B77F15"/>
    <w:rsid w:val="00B80BC7"/>
    <w:rsid w:val="00B84011"/>
    <w:rsid w:val="00B840BB"/>
    <w:rsid w:val="00B84E3A"/>
    <w:rsid w:val="00B8624B"/>
    <w:rsid w:val="00B868FB"/>
    <w:rsid w:val="00B86BB2"/>
    <w:rsid w:val="00B874A9"/>
    <w:rsid w:val="00B87575"/>
    <w:rsid w:val="00B90209"/>
    <w:rsid w:val="00B90527"/>
    <w:rsid w:val="00B90E86"/>
    <w:rsid w:val="00B91D84"/>
    <w:rsid w:val="00B927A8"/>
    <w:rsid w:val="00B92AF6"/>
    <w:rsid w:val="00B94768"/>
    <w:rsid w:val="00B94D2E"/>
    <w:rsid w:val="00B95674"/>
    <w:rsid w:val="00B97C15"/>
    <w:rsid w:val="00BA011A"/>
    <w:rsid w:val="00BA0DB8"/>
    <w:rsid w:val="00BA0F96"/>
    <w:rsid w:val="00BA3357"/>
    <w:rsid w:val="00BA38E0"/>
    <w:rsid w:val="00BA3BEC"/>
    <w:rsid w:val="00BA44E9"/>
    <w:rsid w:val="00BA5911"/>
    <w:rsid w:val="00BA6507"/>
    <w:rsid w:val="00BA712C"/>
    <w:rsid w:val="00BA7BA7"/>
    <w:rsid w:val="00BB027A"/>
    <w:rsid w:val="00BB0A36"/>
    <w:rsid w:val="00BB21FC"/>
    <w:rsid w:val="00BB268A"/>
    <w:rsid w:val="00BB2702"/>
    <w:rsid w:val="00BB2B83"/>
    <w:rsid w:val="00BB33EC"/>
    <w:rsid w:val="00BB3C17"/>
    <w:rsid w:val="00BB4751"/>
    <w:rsid w:val="00BB5053"/>
    <w:rsid w:val="00BB5303"/>
    <w:rsid w:val="00BB5AE4"/>
    <w:rsid w:val="00BB6085"/>
    <w:rsid w:val="00BB6CFA"/>
    <w:rsid w:val="00BB7536"/>
    <w:rsid w:val="00BC0ED5"/>
    <w:rsid w:val="00BC2B78"/>
    <w:rsid w:val="00BC5385"/>
    <w:rsid w:val="00BC59D8"/>
    <w:rsid w:val="00BC5F02"/>
    <w:rsid w:val="00BC6750"/>
    <w:rsid w:val="00BC7019"/>
    <w:rsid w:val="00BC7160"/>
    <w:rsid w:val="00BC724E"/>
    <w:rsid w:val="00BC7722"/>
    <w:rsid w:val="00BC7FF1"/>
    <w:rsid w:val="00BD2425"/>
    <w:rsid w:val="00BD3244"/>
    <w:rsid w:val="00BD3B51"/>
    <w:rsid w:val="00BD4979"/>
    <w:rsid w:val="00BD71E6"/>
    <w:rsid w:val="00BD7567"/>
    <w:rsid w:val="00BD792E"/>
    <w:rsid w:val="00BD7E6E"/>
    <w:rsid w:val="00BE16C8"/>
    <w:rsid w:val="00BE279D"/>
    <w:rsid w:val="00BE2DBC"/>
    <w:rsid w:val="00BE2E8A"/>
    <w:rsid w:val="00BE36C0"/>
    <w:rsid w:val="00BE4554"/>
    <w:rsid w:val="00BE5B70"/>
    <w:rsid w:val="00BE698C"/>
    <w:rsid w:val="00BE7326"/>
    <w:rsid w:val="00BE7D52"/>
    <w:rsid w:val="00BF01FC"/>
    <w:rsid w:val="00BF0DE1"/>
    <w:rsid w:val="00BF3467"/>
    <w:rsid w:val="00BF4968"/>
    <w:rsid w:val="00BF54B6"/>
    <w:rsid w:val="00BF779D"/>
    <w:rsid w:val="00C00021"/>
    <w:rsid w:val="00C00128"/>
    <w:rsid w:val="00C00689"/>
    <w:rsid w:val="00C00B36"/>
    <w:rsid w:val="00C00EC4"/>
    <w:rsid w:val="00C02225"/>
    <w:rsid w:val="00C0378A"/>
    <w:rsid w:val="00C0577A"/>
    <w:rsid w:val="00C05EB4"/>
    <w:rsid w:val="00C05EBD"/>
    <w:rsid w:val="00C060B7"/>
    <w:rsid w:val="00C06CFE"/>
    <w:rsid w:val="00C06D0A"/>
    <w:rsid w:val="00C07D69"/>
    <w:rsid w:val="00C07E93"/>
    <w:rsid w:val="00C10D12"/>
    <w:rsid w:val="00C11914"/>
    <w:rsid w:val="00C121B4"/>
    <w:rsid w:val="00C12BE2"/>
    <w:rsid w:val="00C13409"/>
    <w:rsid w:val="00C1410C"/>
    <w:rsid w:val="00C1798C"/>
    <w:rsid w:val="00C17D05"/>
    <w:rsid w:val="00C17D9E"/>
    <w:rsid w:val="00C22FF3"/>
    <w:rsid w:val="00C2336A"/>
    <w:rsid w:val="00C23EAF"/>
    <w:rsid w:val="00C243C5"/>
    <w:rsid w:val="00C25EA2"/>
    <w:rsid w:val="00C26BE1"/>
    <w:rsid w:val="00C27710"/>
    <w:rsid w:val="00C27FED"/>
    <w:rsid w:val="00C30D40"/>
    <w:rsid w:val="00C32849"/>
    <w:rsid w:val="00C328C8"/>
    <w:rsid w:val="00C32AF7"/>
    <w:rsid w:val="00C33E1F"/>
    <w:rsid w:val="00C35C70"/>
    <w:rsid w:val="00C368A5"/>
    <w:rsid w:val="00C36E92"/>
    <w:rsid w:val="00C37EDE"/>
    <w:rsid w:val="00C40733"/>
    <w:rsid w:val="00C42B3A"/>
    <w:rsid w:val="00C42DE1"/>
    <w:rsid w:val="00C447B4"/>
    <w:rsid w:val="00C448EE"/>
    <w:rsid w:val="00C45707"/>
    <w:rsid w:val="00C45A22"/>
    <w:rsid w:val="00C504E2"/>
    <w:rsid w:val="00C50B23"/>
    <w:rsid w:val="00C5176E"/>
    <w:rsid w:val="00C523F7"/>
    <w:rsid w:val="00C5344C"/>
    <w:rsid w:val="00C5477D"/>
    <w:rsid w:val="00C54A8A"/>
    <w:rsid w:val="00C54FBA"/>
    <w:rsid w:val="00C56788"/>
    <w:rsid w:val="00C57BAF"/>
    <w:rsid w:val="00C57BE3"/>
    <w:rsid w:val="00C61AF4"/>
    <w:rsid w:val="00C64CAC"/>
    <w:rsid w:val="00C653EB"/>
    <w:rsid w:val="00C65D04"/>
    <w:rsid w:val="00C70742"/>
    <w:rsid w:val="00C7095A"/>
    <w:rsid w:val="00C711E3"/>
    <w:rsid w:val="00C71DC6"/>
    <w:rsid w:val="00C7273E"/>
    <w:rsid w:val="00C72856"/>
    <w:rsid w:val="00C73AF6"/>
    <w:rsid w:val="00C74F83"/>
    <w:rsid w:val="00C7515D"/>
    <w:rsid w:val="00C76011"/>
    <w:rsid w:val="00C765E5"/>
    <w:rsid w:val="00C76E3A"/>
    <w:rsid w:val="00C774D2"/>
    <w:rsid w:val="00C77E33"/>
    <w:rsid w:val="00C808E0"/>
    <w:rsid w:val="00C81C24"/>
    <w:rsid w:val="00C82E73"/>
    <w:rsid w:val="00C82FF4"/>
    <w:rsid w:val="00C83F61"/>
    <w:rsid w:val="00C844F2"/>
    <w:rsid w:val="00C848C5"/>
    <w:rsid w:val="00C85D16"/>
    <w:rsid w:val="00C863A7"/>
    <w:rsid w:val="00C86807"/>
    <w:rsid w:val="00C9000E"/>
    <w:rsid w:val="00C90B03"/>
    <w:rsid w:val="00C923D1"/>
    <w:rsid w:val="00C92CAF"/>
    <w:rsid w:val="00C93035"/>
    <w:rsid w:val="00C955E8"/>
    <w:rsid w:val="00CA09A3"/>
    <w:rsid w:val="00CA0A36"/>
    <w:rsid w:val="00CA0CC8"/>
    <w:rsid w:val="00CA4299"/>
    <w:rsid w:val="00CA507D"/>
    <w:rsid w:val="00CA50A0"/>
    <w:rsid w:val="00CA5D26"/>
    <w:rsid w:val="00CA6E01"/>
    <w:rsid w:val="00CA7B3E"/>
    <w:rsid w:val="00CB1378"/>
    <w:rsid w:val="00CB207B"/>
    <w:rsid w:val="00CB52B6"/>
    <w:rsid w:val="00CB6424"/>
    <w:rsid w:val="00CB7AF8"/>
    <w:rsid w:val="00CC0819"/>
    <w:rsid w:val="00CC08FC"/>
    <w:rsid w:val="00CC0AF6"/>
    <w:rsid w:val="00CC125B"/>
    <w:rsid w:val="00CC152E"/>
    <w:rsid w:val="00CC1E9E"/>
    <w:rsid w:val="00CC4515"/>
    <w:rsid w:val="00CC4C9A"/>
    <w:rsid w:val="00CC5E96"/>
    <w:rsid w:val="00CD0530"/>
    <w:rsid w:val="00CD0A9A"/>
    <w:rsid w:val="00CD0DE0"/>
    <w:rsid w:val="00CD1F1D"/>
    <w:rsid w:val="00CD2481"/>
    <w:rsid w:val="00CD2878"/>
    <w:rsid w:val="00CD2AC7"/>
    <w:rsid w:val="00CD39D7"/>
    <w:rsid w:val="00CD3F30"/>
    <w:rsid w:val="00CD7DDA"/>
    <w:rsid w:val="00CE0240"/>
    <w:rsid w:val="00CE231A"/>
    <w:rsid w:val="00CE320D"/>
    <w:rsid w:val="00CE4339"/>
    <w:rsid w:val="00CE46BC"/>
    <w:rsid w:val="00CE48C6"/>
    <w:rsid w:val="00CE5859"/>
    <w:rsid w:val="00CE6A4A"/>
    <w:rsid w:val="00CE6F33"/>
    <w:rsid w:val="00CE7A80"/>
    <w:rsid w:val="00CE7BD7"/>
    <w:rsid w:val="00CF0488"/>
    <w:rsid w:val="00CF06F4"/>
    <w:rsid w:val="00CF1BA9"/>
    <w:rsid w:val="00CF1D33"/>
    <w:rsid w:val="00CF27DE"/>
    <w:rsid w:val="00CF2A09"/>
    <w:rsid w:val="00CF39BC"/>
    <w:rsid w:val="00CF3F5A"/>
    <w:rsid w:val="00CF4C41"/>
    <w:rsid w:val="00CF5868"/>
    <w:rsid w:val="00CF6D1A"/>
    <w:rsid w:val="00CF6D25"/>
    <w:rsid w:val="00CF7D6D"/>
    <w:rsid w:val="00D0018E"/>
    <w:rsid w:val="00D00987"/>
    <w:rsid w:val="00D00A21"/>
    <w:rsid w:val="00D01A2C"/>
    <w:rsid w:val="00D01FF1"/>
    <w:rsid w:val="00D020F3"/>
    <w:rsid w:val="00D02437"/>
    <w:rsid w:val="00D0293C"/>
    <w:rsid w:val="00D02CA2"/>
    <w:rsid w:val="00D0457F"/>
    <w:rsid w:val="00D04A09"/>
    <w:rsid w:val="00D04E2C"/>
    <w:rsid w:val="00D056EE"/>
    <w:rsid w:val="00D05834"/>
    <w:rsid w:val="00D06831"/>
    <w:rsid w:val="00D06A96"/>
    <w:rsid w:val="00D102CE"/>
    <w:rsid w:val="00D104A4"/>
    <w:rsid w:val="00D10555"/>
    <w:rsid w:val="00D113CF"/>
    <w:rsid w:val="00D118E6"/>
    <w:rsid w:val="00D1225B"/>
    <w:rsid w:val="00D13C4B"/>
    <w:rsid w:val="00D15B07"/>
    <w:rsid w:val="00D16E85"/>
    <w:rsid w:val="00D20503"/>
    <w:rsid w:val="00D2125D"/>
    <w:rsid w:val="00D21B33"/>
    <w:rsid w:val="00D23E5E"/>
    <w:rsid w:val="00D246E2"/>
    <w:rsid w:val="00D24B22"/>
    <w:rsid w:val="00D24C6A"/>
    <w:rsid w:val="00D25AF7"/>
    <w:rsid w:val="00D26612"/>
    <w:rsid w:val="00D27419"/>
    <w:rsid w:val="00D2770D"/>
    <w:rsid w:val="00D27850"/>
    <w:rsid w:val="00D30203"/>
    <w:rsid w:val="00D312E8"/>
    <w:rsid w:val="00D33037"/>
    <w:rsid w:val="00D36D65"/>
    <w:rsid w:val="00D37840"/>
    <w:rsid w:val="00D37FEE"/>
    <w:rsid w:val="00D37FFD"/>
    <w:rsid w:val="00D40393"/>
    <w:rsid w:val="00D404F8"/>
    <w:rsid w:val="00D40C08"/>
    <w:rsid w:val="00D41EFB"/>
    <w:rsid w:val="00D43B80"/>
    <w:rsid w:val="00D44337"/>
    <w:rsid w:val="00D44EB0"/>
    <w:rsid w:val="00D455ED"/>
    <w:rsid w:val="00D46D43"/>
    <w:rsid w:val="00D47696"/>
    <w:rsid w:val="00D514C4"/>
    <w:rsid w:val="00D51ACC"/>
    <w:rsid w:val="00D5209B"/>
    <w:rsid w:val="00D53A64"/>
    <w:rsid w:val="00D546A0"/>
    <w:rsid w:val="00D5665D"/>
    <w:rsid w:val="00D57417"/>
    <w:rsid w:val="00D60370"/>
    <w:rsid w:val="00D60C5D"/>
    <w:rsid w:val="00D617C1"/>
    <w:rsid w:val="00D62516"/>
    <w:rsid w:val="00D62BBB"/>
    <w:rsid w:val="00D642A6"/>
    <w:rsid w:val="00D652FB"/>
    <w:rsid w:val="00D65324"/>
    <w:rsid w:val="00D654A9"/>
    <w:rsid w:val="00D67B9C"/>
    <w:rsid w:val="00D726E8"/>
    <w:rsid w:val="00D72F1F"/>
    <w:rsid w:val="00D73E1C"/>
    <w:rsid w:val="00D75897"/>
    <w:rsid w:val="00D75FC1"/>
    <w:rsid w:val="00D80D55"/>
    <w:rsid w:val="00D80EFF"/>
    <w:rsid w:val="00D8133D"/>
    <w:rsid w:val="00D817DF"/>
    <w:rsid w:val="00D83B1F"/>
    <w:rsid w:val="00D853A3"/>
    <w:rsid w:val="00D856E2"/>
    <w:rsid w:val="00D858FD"/>
    <w:rsid w:val="00D85EC7"/>
    <w:rsid w:val="00D862AD"/>
    <w:rsid w:val="00D863E1"/>
    <w:rsid w:val="00D863F8"/>
    <w:rsid w:val="00D8792F"/>
    <w:rsid w:val="00D9051D"/>
    <w:rsid w:val="00D909B8"/>
    <w:rsid w:val="00D90EC4"/>
    <w:rsid w:val="00D9100C"/>
    <w:rsid w:val="00D911BC"/>
    <w:rsid w:val="00D915FC"/>
    <w:rsid w:val="00D929C7"/>
    <w:rsid w:val="00D93B1B"/>
    <w:rsid w:val="00D93E98"/>
    <w:rsid w:val="00D945EE"/>
    <w:rsid w:val="00D955D6"/>
    <w:rsid w:val="00D95822"/>
    <w:rsid w:val="00D9668C"/>
    <w:rsid w:val="00D96808"/>
    <w:rsid w:val="00D97918"/>
    <w:rsid w:val="00D97BDA"/>
    <w:rsid w:val="00DA192A"/>
    <w:rsid w:val="00DA3007"/>
    <w:rsid w:val="00DA616B"/>
    <w:rsid w:val="00DA6F54"/>
    <w:rsid w:val="00DB0173"/>
    <w:rsid w:val="00DB02C4"/>
    <w:rsid w:val="00DB0F16"/>
    <w:rsid w:val="00DB244E"/>
    <w:rsid w:val="00DB33ED"/>
    <w:rsid w:val="00DB5871"/>
    <w:rsid w:val="00DB59AF"/>
    <w:rsid w:val="00DB69BA"/>
    <w:rsid w:val="00DC06E9"/>
    <w:rsid w:val="00DC14E8"/>
    <w:rsid w:val="00DC17D5"/>
    <w:rsid w:val="00DC1A6A"/>
    <w:rsid w:val="00DC27AA"/>
    <w:rsid w:val="00DC355D"/>
    <w:rsid w:val="00DC3D0E"/>
    <w:rsid w:val="00DC40A3"/>
    <w:rsid w:val="00DD027A"/>
    <w:rsid w:val="00DD28C4"/>
    <w:rsid w:val="00DD2BAE"/>
    <w:rsid w:val="00DD3877"/>
    <w:rsid w:val="00DD41DA"/>
    <w:rsid w:val="00DD70A3"/>
    <w:rsid w:val="00DD7CDD"/>
    <w:rsid w:val="00DE1796"/>
    <w:rsid w:val="00DE1D7B"/>
    <w:rsid w:val="00DE2589"/>
    <w:rsid w:val="00DE36CD"/>
    <w:rsid w:val="00DE4BE0"/>
    <w:rsid w:val="00DE5426"/>
    <w:rsid w:val="00DE65B5"/>
    <w:rsid w:val="00DE6727"/>
    <w:rsid w:val="00DE726E"/>
    <w:rsid w:val="00DE7418"/>
    <w:rsid w:val="00DE76F8"/>
    <w:rsid w:val="00DE7D81"/>
    <w:rsid w:val="00DE7E48"/>
    <w:rsid w:val="00DF0D0D"/>
    <w:rsid w:val="00DF1AE5"/>
    <w:rsid w:val="00DF393A"/>
    <w:rsid w:val="00DF7D72"/>
    <w:rsid w:val="00DF7E80"/>
    <w:rsid w:val="00E00573"/>
    <w:rsid w:val="00E00F35"/>
    <w:rsid w:val="00E00FC4"/>
    <w:rsid w:val="00E016A6"/>
    <w:rsid w:val="00E02D7B"/>
    <w:rsid w:val="00E07BBD"/>
    <w:rsid w:val="00E07F18"/>
    <w:rsid w:val="00E115CF"/>
    <w:rsid w:val="00E11DB4"/>
    <w:rsid w:val="00E132C6"/>
    <w:rsid w:val="00E14AAA"/>
    <w:rsid w:val="00E15059"/>
    <w:rsid w:val="00E15560"/>
    <w:rsid w:val="00E157DB"/>
    <w:rsid w:val="00E161E9"/>
    <w:rsid w:val="00E1629C"/>
    <w:rsid w:val="00E1694D"/>
    <w:rsid w:val="00E16FE4"/>
    <w:rsid w:val="00E173C0"/>
    <w:rsid w:val="00E17B10"/>
    <w:rsid w:val="00E2013C"/>
    <w:rsid w:val="00E202DB"/>
    <w:rsid w:val="00E20CAF"/>
    <w:rsid w:val="00E218D3"/>
    <w:rsid w:val="00E21E6D"/>
    <w:rsid w:val="00E23E8B"/>
    <w:rsid w:val="00E24253"/>
    <w:rsid w:val="00E2493F"/>
    <w:rsid w:val="00E25562"/>
    <w:rsid w:val="00E25A03"/>
    <w:rsid w:val="00E276C6"/>
    <w:rsid w:val="00E31057"/>
    <w:rsid w:val="00E31159"/>
    <w:rsid w:val="00E31F61"/>
    <w:rsid w:val="00E35E3E"/>
    <w:rsid w:val="00E36AFD"/>
    <w:rsid w:val="00E37FCD"/>
    <w:rsid w:val="00E41A94"/>
    <w:rsid w:val="00E41DD8"/>
    <w:rsid w:val="00E4369D"/>
    <w:rsid w:val="00E43727"/>
    <w:rsid w:val="00E43793"/>
    <w:rsid w:val="00E43ED3"/>
    <w:rsid w:val="00E44096"/>
    <w:rsid w:val="00E4417D"/>
    <w:rsid w:val="00E448DC"/>
    <w:rsid w:val="00E45297"/>
    <w:rsid w:val="00E46A90"/>
    <w:rsid w:val="00E46BA2"/>
    <w:rsid w:val="00E4715E"/>
    <w:rsid w:val="00E50916"/>
    <w:rsid w:val="00E50C36"/>
    <w:rsid w:val="00E52574"/>
    <w:rsid w:val="00E52D88"/>
    <w:rsid w:val="00E53A9C"/>
    <w:rsid w:val="00E54684"/>
    <w:rsid w:val="00E56E7D"/>
    <w:rsid w:val="00E57349"/>
    <w:rsid w:val="00E57ED4"/>
    <w:rsid w:val="00E602CA"/>
    <w:rsid w:val="00E60AC6"/>
    <w:rsid w:val="00E65743"/>
    <w:rsid w:val="00E67D5B"/>
    <w:rsid w:val="00E70667"/>
    <w:rsid w:val="00E7502D"/>
    <w:rsid w:val="00E75718"/>
    <w:rsid w:val="00E75C41"/>
    <w:rsid w:val="00E76B78"/>
    <w:rsid w:val="00E80970"/>
    <w:rsid w:val="00E81535"/>
    <w:rsid w:val="00E8282A"/>
    <w:rsid w:val="00E83019"/>
    <w:rsid w:val="00E837D6"/>
    <w:rsid w:val="00E83B36"/>
    <w:rsid w:val="00E85A78"/>
    <w:rsid w:val="00E90FD9"/>
    <w:rsid w:val="00E91550"/>
    <w:rsid w:val="00E91B3D"/>
    <w:rsid w:val="00E92ECE"/>
    <w:rsid w:val="00E93763"/>
    <w:rsid w:val="00E943BC"/>
    <w:rsid w:val="00E94C50"/>
    <w:rsid w:val="00E9595E"/>
    <w:rsid w:val="00E95DA1"/>
    <w:rsid w:val="00E96853"/>
    <w:rsid w:val="00E96F25"/>
    <w:rsid w:val="00E9702C"/>
    <w:rsid w:val="00E9746F"/>
    <w:rsid w:val="00EA0C71"/>
    <w:rsid w:val="00EA1815"/>
    <w:rsid w:val="00EA1CCF"/>
    <w:rsid w:val="00EA2F24"/>
    <w:rsid w:val="00EA30A6"/>
    <w:rsid w:val="00EA34A8"/>
    <w:rsid w:val="00EA565B"/>
    <w:rsid w:val="00EA581F"/>
    <w:rsid w:val="00EA7C7F"/>
    <w:rsid w:val="00EB0DA3"/>
    <w:rsid w:val="00EB1044"/>
    <w:rsid w:val="00EB2137"/>
    <w:rsid w:val="00EB27DB"/>
    <w:rsid w:val="00EB2B72"/>
    <w:rsid w:val="00EB32C9"/>
    <w:rsid w:val="00EB32E9"/>
    <w:rsid w:val="00EB3760"/>
    <w:rsid w:val="00EB710B"/>
    <w:rsid w:val="00EB74E5"/>
    <w:rsid w:val="00EC028F"/>
    <w:rsid w:val="00EC1DFC"/>
    <w:rsid w:val="00EC2454"/>
    <w:rsid w:val="00EC2C4D"/>
    <w:rsid w:val="00EC2F15"/>
    <w:rsid w:val="00EC6176"/>
    <w:rsid w:val="00EC66F3"/>
    <w:rsid w:val="00EC67D4"/>
    <w:rsid w:val="00EC6AB1"/>
    <w:rsid w:val="00ED0686"/>
    <w:rsid w:val="00ED0D58"/>
    <w:rsid w:val="00ED0DC1"/>
    <w:rsid w:val="00ED1316"/>
    <w:rsid w:val="00ED1532"/>
    <w:rsid w:val="00ED243C"/>
    <w:rsid w:val="00ED2590"/>
    <w:rsid w:val="00ED2DF4"/>
    <w:rsid w:val="00ED40D5"/>
    <w:rsid w:val="00ED51DB"/>
    <w:rsid w:val="00ED54F8"/>
    <w:rsid w:val="00ED727B"/>
    <w:rsid w:val="00ED78EA"/>
    <w:rsid w:val="00EE0F6A"/>
    <w:rsid w:val="00EE1B74"/>
    <w:rsid w:val="00EE2BAE"/>
    <w:rsid w:val="00EE2E6D"/>
    <w:rsid w:val="00EE7276"/>
    <w:rsid w:val="00EE784A"/>
    <w:rsid w:val="00EF00E0"/>
    <w:rsid w:val="00EF0785"/>
    <w:rsid w:val="00EF2533"/>
    <w:rsid w:val="00EF32D0"/>
    <w:rsid w:val="00EF4302"/>
    <w:rsid w:val="00EF48BA"/>
    <w:rsid w:val="00EF4ADA"/>
    <w:rsid w:val="00EF4BE9"/>
    <w:rsid w:val="00EF4CDA"/>
    <w:rsid w:val="00EF61F8"/>
    <w:rsid w:val="00EF723C"/>
    <w:rsid w:val="00F001E0"/>
    <w:rsid w:val="00F0023C"/>
    <w:rsid w:val="00F006F7"/>
    <w:rsid w:val="00F00A23"/>
    <w:rsid w:val="00F0102A"/>
    <w:rsid w:val="00F01C81"/>
    <w:rsid w:val="00F01E3F"/>
    <w:rsid w:val="00F02027"/>
    <w:rsid w:val="00F02844"/>
    <w:rsid w:val="00F0326C"/>
    <w:rsid w:val="00F03626"/>
    <w:rsid w:val="00F037DC"/>
    <w:rsid w:val="00F03FC0"/>
    <w:rsid w:val="00F05150"/>
    <w:rsid w:val="00F05EBC"/>
    <w:rsid w:val="00F077A3"/>
    <w:rsid w:val="00F10871"/>
    <w:rsid w:val="00F1091E"/>
    <w:rsid w:val="00F10A8A"/>
    <w:rsid w:val="00F11555"/>
    <w:rsid w:val="00F118B5"/>
    <w:rsid w:val="00F118F1"/>
    <w:rsid w:val="00F11C00"/>
    <w:rsid w:val="00F1229E"/>
    <w:rsid w:val="00F12A63"/>
    <w:rsid w:val="00F13B46"/>
    <w:rsid w:val="00F13FC7"/>
    <w:rsid w:val="00F14CBE"/>
    <w:rsid w:val="00F14CD3"/>
    <w:rsid w:val="00F15BE6"/>
    <w:rsid w:val="00F15EA2"/>
    <w:rsid w:val="00F16349"/>
    <w:rsid w:val="00F16DC3"/>
    <w:rsid w:val="00F20F8C"/>
    <w:rsid w:val="00F23920"/>
    <w:rsid w:val="00F2669C"/>
    <w:rsid w:val="00F302EF"/>
    <w:rsid w:val="00F303E2"/>
    <w:rsid w:val="00F31770"/>
    <w:rsid w:val="00F32501"/>
    <w:rsid w:val="00F32E2B"/>
    <w:rsid w:val="00F33632"/>
    <w:rsid w:val="00F35EDC"/>
    <w:rsid w:val="00F36B29"/>
    <w:rsid w:val="00F36D71"/>
    <w:rsid w:val="00F40020"/>
    <w:rsid w:val="00F4162C"/>
    <w:rsid w:val="00F41BF1"/>
    <w:rsid w:val="00F420E0"/>
    <w:rsid w:val="00F44341"/>
    <w:rsid w:val="00F447B5"/>
    <w:rsid w:val="00F449CD"/>
    <w:rsid w:val="00F451B6"/>
    <w:rsid w:val="00F453D0"/>
    <w:rsid w:val="00F4556C"/>
    <w:rsid w:val="00F45F98"/>
    <w:rsid w:val="00F46753"/>
    <w:rsid w:val="00F47513"/>
    <w:rsid w:val="00F4795A"/>
    <w:rsid w:val="00F47E8A"/>
    <w:rsid w:val="00F500AE"/>
    <w:rsid w:val="00F51289"/>
    <w:rsid w:val="00F52191"/>
    <w:rsid w:val="00F52A12"/>
    <w:rsid w:val="00F52A43"/>
    <w:rsid w:val="00F557A8"/>
    <w:rsid w:val="00F5691F"/>
    <w:rsid w:val="00F56BBC"/>
    <w:rsid w:val="00F578ED"/>
    <w:rsid w:val="00F6277A"/>
    <w:rsid w:val="00F62B40"/>
    <w:rsid w:val="00F62FAD"/>
    <w:rsid w:val="00F647BD"/>
    <w:rsid w:val="00F66828"/>
    <w:rsid w:val="00F67BF0"/>
    <w:rsid w:val="00F71FF7"/>
    <w:rsid w:val="00F72409"/>
    <w:rsid w:val="00F72421"/>
    <w:rsid w:val="00F727C6"/>
    <w:rsid w:val="00F733FB"/>
    <w:rsid w:val="00F737C5"/>
    <w:rsid w:val="00F73903"/>
    <w:rsid w:val="00F7455F"/>
    <w:rsid w:val="00F7503A"/>
    <w:rsid w:val="00F7543E"/>
    <w:rsid w:val="00F76416"/>
    <w:rsid w:val="00F777E7"/>
    <w:rsid w:val="00F80183"/>
    <w:rsid w:val="00F8393A"/>
    <w:rsid w:val="00F8414F"/>
    <w:rsid w:val="00F844C0"/>
    <w:rsid w:val="00F87BCE"/>
    <w:rsid w:val="00F90BA6"/>
    <w:rsid w:val="00F91A14"/>
    <w:rsid w:val="00F94474"/>
    <w:rsid w:val="00F947BC"/>
    <w:rsid w:val="00F9494A"/>
    <w:rsid w:val="00F955ED"/>
    <w:rsid w:val="00F96324"/>
    <w:rsid w:val="00FA38AC"/>
    <w:rsid w:val="00FA3B40"/>
    <w:rsid w:val="00FA4A9E"/>
    <w:rsid w:val="00FA4BF6"/>
    <w:rsid w:val="00FA50F0"/>
    <w:rsid w:val="00FB04F3"/>
    <w:rsid w:val="00FB1FCA"/>
    <w:rsid w:val="00FB2E18"/>
    <w:rsid w:val="00FB3751"/>
    <w:rsid w:val="00FB3F48"/>
    <w:rsid w:val="00FB424C"/>
    <w:rsid w:val="00FB430E"/>
    <w:rsid w:val="00FB4F10"/>
    <w:rsid w:val="00FB5944"/>
    <w:rsid w:val="00FB5998"/>
    <w:rsid w:val="00FB73E6"/>
    <w:rsid w:val="00FB7C9B"/>
    <w:rsid w:val="00FC03F6"/>
    <w:rsid w:val="00FC0460"/>
    <w:rsid w:val="00FC14F1"/>
    <w:rsid w:val="00FC1ACA"/>
    <w:rsid w:val="00FC1FD4"/>
    <w:rsid w:val="00FC20A7"/>
    <w:rsid w:val="00FC2269"/>
    <w:rsid w:val="00FC3FB1"/>
    <w:rsid w:val="00FC6C9E"/>
    <w:rsid w:val="00FD10E7"/>
    <w:rsid w:val="00FD12F5"/>
    <w:rsid w:val="00FD177C"/>
    <w:rsid w:val="00FD19F9"/>
    <w:rsid w:val="00FD26BF"/>
    <w:rsid w:val="00FD35FB"/>
    <w:rsid w:val="00FD5428"/>
    <w:rsid w:val="00FD6132"/>
    <w:rsid w:val="00FD6537"/>
    <w:rsid w:val="00FD686F"/>
    <w:rsid w:val="00FD6B9E"/>
    <w:rsid w:val="00FE063C"/>
    <w:rsid w:val="00FE1E84"/>
    <w:rsid w:val="00FE2DC0"/>
    <w:rsid w:val="00FE3057"/>
    <w:rsid w:val="00FE4377"/>
    <w:rsid w:val="00FE476D"/>
    <w:rsid w:val="00FE6367"/>
    <w:rsid w:val="00FE65D7"/>
    <w:rsid w:val="00FE78E4"/>
    <w:rsid w:val="00FF03AB"/>
    <w:rsid w:val="00FF1073"/>
    <w:rsid w:val="00FF24C6"/>
    <w:rsid w:val="00FF4EDF"/>
    <w:rsid w:val="00FF57CE"/>
    <w:rsid w:val="00FF728B"/>
    <w:rsid w:val="00FF7D9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16170A"/>
  <w15:chartTrackingRefBased/>
  <w15:docId w15:val="{4D2A4FBB-7C3D-44D6-8DE0-55A48D79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846"/>
    <w:pPr>
      <w:spacing w:after="0" w:line="240" w:lineRule="auto"/>
    </w:pPr>
    <w:rPr>
      <w:rFonts w:ascii="Times New Roman" w:eastAsia="Times New Roman" w:hAnsi="Times New Roman" w:cs="Times New Roman"/>
      <w:sz w:val="24"/>
      <w:szCs w:val="24"/>
      <w:lang w:eastAsia="en-GB"/>
    </w:rPr>
  </w:style>
  <w:style w:type="paragraph" w:styleId="2">
    <w:name w:val="heading 2"/>
    <w:basedOn w:val="a"/>
    <w:next w:val="a"/>
    <w:link w:val="20"/>
    <w:uiPriority w:val="9"/>
    <w:semiHidden/>
    <w:unhideWhenUsed/>
    <w:rsid w:val="00CD2A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7E0BA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rsid w:val="00435688"/>
    <w:pPr>
      <w:ind w:left="720"/>
      <w:contextualSpacing/>
    </w:pPr>
  </w:style>
  <w:style w:type="table" w:styleId="a5">
    <w:name w:val="Table Grid"/>
    <w:basedOn w:val="a1"/>
    <w:uiPriority w:val="39"/>
    <w:rsid w:val="000E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3">
    <w:name w:val="List Table 4 Accent 3"/>
    <w:basedOn w:val="a1"/>
    <w:uiPriority w:val="49"/>
    <w:rsid w:val="00484B6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
    <w:name w:val="Grid Table 4"/>
    <w:basedOn w:val="a1"/>
    <w:uiPriority w:val="49"/>
    <w:rsid w:val="00F47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6">
    <w:name w:val="header"/>
    <w:basedOn w:val="a"/>
    <w:link w:val="a7"/>
    <w:uiPriority w:val="99"/>
    <w:unhideWhenUsed/>
    <w:rsid w:val="001550D5"/>
    <w:pPr>
      <w:tabs>
        <w:tab w:val="center" w:pos="4513"/>
        <w:tab w:val="right" w:pos="9026"/>
      </w:tabs>
    </w:pPr>
  </w:style>
  <w:style w:type="character" w:customStyle="1" w:styleId="a7">
    <w:name w:val="Верхний колонтитул Знак"/>
    <w:basedOn w:val="a0"/>
    <w:link w:val="a6"/>
    <w:uiPriority w:val="99"/>
    <w:rsid w:val="001550D5"/>
  </w:style>
  <w:style w:type="paragraph" w:styleId="a8">
    <w:name w:val="footer"/>
    <w:basedOn w:val="a"/>
    <w:link w:val="a9"/>
    <w:uiPriority w:val="99"/>
    <w:unhideWhenUsed/>
    <w:rsid w:val="001550D5"/>
    <w:pPr>
      <w:tabs>
        <w:tab w:val="center" w:pos="4513"/>
        <w:tab w:val="right" w:pos="9026"/>
      </w:tabs>
    </w:pPr>
  </w:style>
  <w:style w:type="character" w:customStyle="1" w:styleId="a9">
    <w:name w:val="Нижний колонтитул Знак"/>
    <w:basedOn w:val="a0"/>
    <w:link w:val="a8"/>
    <w:uiPriority w:val="99"/>
    <w:rsid w:val="001550D5"/>
  </w:style>
  <w:style w:type="character" w:styleId="aa">
    <w:name w:val="annotation reference"/>
    <w:basedOn w:val="a0"/>
    <w:semiHidden/>
    <w:unhideWhenUsed/>
    <w:rsid w:val="00330770"/>
    <w:rPr>
      <w:sz w:val="16"/>
      <w:szCs w:val="16"/>
    </w:rPr>
  </w:style>
  <w:style w:type="paragraph" w:styleId="ab">
    <w:name w:val="annotation text"/>
    <w:basedOn w:val="a"/>
    <w:link w:val="ac"/>
    <w:unhideWhenUsed/>
    <w:rsid w:val="00330770"/>
    <w:rPr>
      <w:sz w:val="20"/>
      <w:szCs w:val="20"/>
      <w:lang w:eastAsia="en-US"/>
    </w:rPr>
  </w:style>
  <w:style w:type="character" w:customStyle="1" w:styleId="ac">
    <w:name w:val="Текст примечания Знак"/>
    <w:basedOn w:val="a0"/>
    <w:link w:val="ab"/>
    <w:rsid w:val="00330770"/>
    <w:rPr>
      <w:rFonts w:ascii="Times New Roman" w:eastAsia="Times New Roman" w:hAnsi="Times New Roman" w:cs="Times New Roman"/>
      <w:sz w:val="20"/>
      <w:szCs w:val="20"/>
      <w:lang w:eastAsia="en-US"/>
    </w:rPr>
  </w:style>
  <w:style w:type="character" w:styleId="ad">
    <w:name w:val="Placeholder Text"/>
    <w:basedOn w:val="a0"/>
    <w:uiPriority w:val="99"/>
    <w:semiHidden/>
    <w:rsid w:val="00B7662B"/>
    <w:rPr>
      <w:color w:val="808080"/>
    </w:rPr>
  </w:style>
  <w:style w:type="paragraph" w:styleId="ae">
    <w:name w:val="Revision"/>
    <w:hidden/>
    <w:uiPriority w:val="99"/>
    <w:semiHidden/>
    <w:rsid w:val="00D9668C"/>
    <w:pPr>
      <w:spacing w:after="0" w:line="240" w:lineRule="auto"/>
    </w:pPr>
  </w:style>
  <w:style w:type="character" w:styleId="af">
    <w:name w:val="Hyperlink"/>
    <w:basedOn w:val="a0"/>
    <w:uiPriority w:val="99"/>
    <w:unhideWhenUsed/>
    <w:rsid w:val="001340B2"/>
    <w:rPr>
      <w:color w:val="0563C1" w:themeColor="hyperlink"/>
      <w:u w:val="single"/>
    </w:rPr>
  </w:style>
  <w:style w:type="character" w:customStyle="1" w:styleId="UnresolvedMention1">
    <w:name w:val="Unresolved Mention1"/>
    <w:basedOn w:val="a0"/>
    <w:uiPriority w:val="99"/>
    <w:semiHidden/>
    <w:unhideWhenUsed/>
    <w:rsid w:val="001340B2"/>
    <w:rPr>
      <w:color w:val="605E5C"/>
      <w:shd w:val="clear" w:color="auto" w:fill="E1DFDD"/>
    </w:rPr>
  </w:style>
  <w:style w:type="character" w:styleId="af0">
    <w:name w:val="FollowedHyperlink"/>
    <w:basedOn w:val="a0"/>
    <w:uiPriority w:val="99"/>
    <w:semiHidden/>
    <w:unhideWhenUsed/>
    <w:rsid w:val="00E14AAA"/>
    <w:rPr>
      <w:color w:val="954F72" w:themeColor="followedHyperlink"/>
      <w:u w:val="single"/>
    </w:rPr>
  </w:style>
  <w:style w:type="paragraph" w:styleId="af1">
    <w:name w:val="endnote text"/>
    <w:basedOn w:val="a"/>
    <w:link w:val="af2"/>
    <w:uiPriority w:val="99"/>
    <w:semiHidden/>
    <w:unhideWhenUsed/>
    <w:rsid w:val="00C10D12"/>
    <w:rPr>
      <w:sz w:val="20"/>
      <w:szCs w:val="20"/>
    </w:rPr>
  </w:style>
  <w:style w:type="character" w:customStyle="1" w:styleId="af2">
    <w:name w:val="Текст концевой сноски Знак"/>
    <w:basedOn w:val="a0"/>
    <w:link w:val="af1"/>
    <w:uiPriority w:val="99"/>
    <w:semiHidden/>
    <w:rsid w:val="00C10D12"/>
    <w:rPr>
      <w:sz w:val="20"/>
      <w:szCs w:val="20"/>
    </w:rPr>
  </w:style>
  <w:style w:type="character" w:styleId="af3">
    <w:name w:val="endnote reference"/>
    <w:basedOn w:val="a0"/>
    <w:uiPriority w:val="99"/>
    <w:semiHidden/>
    <w:unhideWhenUsed/>
    <w:rsid w:val="00C10D12"/>
    <w:rPr>
      <w:vertAlign w:val="superscript"/>
    </w:rPr>
  </w:style>
  <w:style w:type="character" w:customStyle="1" w:styleId="a4">
    <w:name w:val="Абзац списка Знак"/>
    <w:basedOn w:val="a0"/>
    <w:link w:val="a3"/>
    <w:uiPriority w:val="34"/>
    <w:locked/>
    <w:rsid w:val="00847EFB"/>
    <w:rPr>
      <w:rFonts w:ascii="Times New Roman" w:eastAsia="Times New Roman" w:hAnsi="Times New Roman" w:cs="Times New Roman"/>
      <w:sz w:val="24"/>
      <w:szCs w:val="24"/>
      <w:lang w:eastAsia="en-GB"/>
    </w:rPr>
  </w:style>
  <w:style w:type="paragraph" w:customStyle="1" w:styleId="1-">
    <w:name w:val="Стиль1 - Заголовок звичайний"/>
    <w:basedOn w:val="a"/>
    <w:link w:val="1-0"/>
    <w:rsid w:val="003253E1"/>
    <w:pPr>
      <w:keepNext/>
      <w:spacing w:after="160"/>
      <w:outlineLvl w:val="2"/>
    </w:pPr>
    <w:rPr>
      <w:rFonts w:ascii="Arial" w:eastAsiaTheme="minorEastAsia" w:hAnsi="Arial" w:cs="Arial"/>
      <w:sz w:val="20"/>
      <w:szCs w:val="22"/>
      <w:lang w:val="uk-UA" w:eastAsia="zh-CN"/>
    </w:rPr>
  </w:style>
  <w:style w:type="character" w:customStyle="1" w:styleId="1-0">
    <w:name w:val="Стиль1 - Заголовок звичайний Знак"/>
    <w:basedOn w:val="a0"/>
    <w:link w:val="1-"/>
    <w:rsid w:val="003253E1"/>
    <w:rPr>
      <w:rFonts w:ascii="Arial" w:hAnsi="Arial" w:cs="Arial"/>
      <w:sz w:val="20"/>
      <w:lang w:val="uk-UA"/>
    </w:rPr>
  </w:style>
  <w:style w:type="character" w:customStyle="1" w:styleId="40">
    <w:name w:val="Заголовок 4 Знак"/>
    <w:basedOn w:val="a0"/>
    <w:link w:val="4"/>
    <w:uiPriority w:val="9"/>
    <w:semiHidden/>
    <w:rsid w:val="007E0BA1"/>
    <w:rPr>
      <w:rFonts w:asciiTheme="majorHAnsi" w:eastAsiaTheme="majorEastAsia" w:hAnsiTheme="majorHAnsi" w:cstheme="majorBidi"/>
      <w:i/>
      <w:iCs/>
      <w:color w:val="2F5496" w:themeColor="accent1" w:themeShade="BF"/>
      <w:sz w:val="24"/>
      <w:szCs w:val="24"/>
      <w:lang w:eastAsia="en-GB"/>
    </w:rPr>
  </w:style>
  <w:style w:type="paragraph" w:styleId="HTML">
    <w:name w:val="HTML Preformatted"/>
    <w:basedOn w:val="a"/>
    <w:link w:val="HTML0"/>
    <w:uiPriority w:val="99"/>
    <w:semiHidden/>
    <w:unhideWhenUsed/>
    <w:rsid w:val="00CD2AC7"/>
    <w:rPr>
      <w:rFonts w:ascii="Consolas" w:hAnsi="Consolas"/>
      <w:sz w:val="20"/>
      <w:szCs w:val="20"/>
    </w:rPr>
  </w:style>
  <w:style w:type="character" w:customStyle="1" w:styleId="HTML0">
    <w:name w:val="Стандартный HTML Знак"/>
    <w:basedOn w:val="a0"/>
    <w:link w:val="HTML"/>
    <w:uiPriority w:val="99"/>
    <w:semiHidden/>
    <w:rsid w:val="00CD2AC7"/>
    <w:rPr>
      <w:rFonts w:ascii="Consolas" w:eastAsia="Times New Roman" w:hAnsi="Consolas" w:cs="Times New Roman"/>
      <w:sz w:val="20"/>
      <w:szCs w:val="20"/>
      <w:lang w:eastAsia="en-GB"/>
    </w:rPr>
  </w:style>
  <w:style w:type="character" w:customStyle="1" w:styleId="20">
    <w:name w:val="Заголовок 2 Знак"/>
    <w:basedOn w:val="a0"/>
    <w:link w:val="2"/>
    <w:uiPriority w:val="9"/>
    <w:semiHidden/>
    <w:rsid w:val="00CD2AC7"/>
    <w:rPr>
      <w:rFonts w:asciiTheme="majorHAnsi" w:eastAsiaTheme="majorEastAsia" w:hAnsiTheme="majorHAnsi" w:cstheme="majorBidi"/>
      <w:color w:val="2F5496" w:themeColor="accent1" w:themeShade="BF"/>
      <w:sz w:val="26"/>
      <w:szCs w:val="26"/>
      <w:lang w:eastAsia="en-GB"/>
    </w:rPr>
  </w:style>
  <w:style w:type="paragraph" w:styleId="af4">
    <w:name w:val="annotation subject"/>
    <w:basedOn w:val="ab"/>
    <w:next w:val="ab"/>
    <w:link w:val="af5"/>
    <w:uiPriority w:val="99"/>
    <w:semiHidden/>
    <w:unhideWhenUsed/>
    <w:rsid w:val="0078445B"/>
    <w:rPr>
      <w:b/>
      <w:bCs/>
      <w:lang w:eastAsia="en-GB"/>
    </w:rPr>
  </w:style>
  <w:style w:type="character" w:customStyle="1" w:styleId="af5">
    <w:name w:val="Тема примечания Знак"/>
    <w:basedOn w:val="ac"/>
    <w:link w:val="af4"/>
    <w:uiPriority w:val="99"/>
    <w:semiHidden/>
    <w:rsid w:val="0078445B"/>
    <w:rPr>
      <w:rFonts w:ascii="Times New Roman" w:eastAsia="Times New Roman" w:hAnsi="Times New Roman" w:cs="Times New Roman"/>
      <w:b/>
      <w:bCs/>
      <w:sz w:val="20"/>
      <w:szCs w:val="20"/>
      <w:lang w:eastAsia="en-GB"/>
    </w:rPr>
  </w:style>
  <w:style w:type="paragraph" w:styleId="af6">
    <w:name w:val="Balloon Text"/>
    <w:basedOn w:val="a"/>
    <w:link w:val="af7"/>
    <w:uiPriority w:val="99"/>
    <w:semiHidden/>
    <w:unhideWhenUsed/>
    <w:rsid w:val="0078445B"/>
    <w:rPr>
      <w:rFonts w:ascii="Segoe UI" w:hAnsi="Segoe UI" w:cs="Segoe UI"/>
      <w:sz w:val="18"/>
      <w:szCs w:val="18"/>
    </w:rPr>
  </w:style>
  <w:style w:type="character" w:customStyle="1" w:styleId="af7">
    <w:name w:val="Текст выноски Знак"/>
    <w:basedOn w:val="a0"/>
    <w:link w:val="af6"/>
    <w:uiPriority w:val="99"/>
    <w:semiHidden/>
    <w:rsid w:val="0078445B"/>
    <w:rPr>
      <w:rFonts w:ascii="Segoe UI" w:eastAsia="Times New Roman" w:hAnsi="Segoe UI" w:cs="Segoe UI"/>
      <w:sz w:val="18"/>
      <w:szCs w:val="18"/>
      <w:lang w:eastAsia="en-GB"/>
    </w:rPr>
  </w:style>
  <w:style w:type="character" w:customStyle="1" w:styleId="1">
    <w:name w:val="Незакрита згадка1"/>
    <w:basedOn w:val="a0"/>
    <w:uiPriority w:val="99"/>
    <w:semiHidden/>
    <w:unhideWhenUsed/>
    <w:rsid w:val="00B84E3A"/>
    <w:rPr>
      <w:color w:val="605E5C"/>
      <w:shd w:val="clear" w:color="auto" w:fill="E1DFDD"/>
    </w:rPr>
  </w:style>
  <w:style w:type="paragraph" w:customStyle="1" w:styleId="ARHeadingDocument">
    <w:name w:val="ARHeadingDocument"/>
    <w:basedOn w:val="a"/>
    <w:link w:val="ARHeadingDocument0"/>
    <w:qFormat/>
    <w:rsid w:val="007B4231"/>
    <w:pPr>
      <w:pageBreakBefore/>
      <w:spacing w:before="720" w:after="160" w:line="259" w:lineRule="auto"/>
      <w:outlineLvl w:val="0"/>
    </w:pPr>
    <w:rPr>
      <w:rFonts w:ascii="Arial" w:hAnsi="Arial" w:cs="Arial"/>
      <w:b/>
      <w:bCs/>
      <w:sz w:val="44"/>
      <w:szCs w:val="48"/>
      <w:lang w:val="uk-UA"/>
    </w:rPr>
  </w:style>
  <w:style w:type="character" w:customStyle="1" w:styleId="ARHeadingDocument0">
    <w:name w:val="ARHeadingDocument Знак"/>
    <w:basedOn w:val="a0"/>
    <w:link w:val="ARHeadingDocument"/>
    <w:rsid w:val="007B4231"/>
    <w:rPr>
      <w:rFonts w:ascii="Arial" w:eastAsia="Times New Roman" w:hAnsi="Arial" w:cs="Arial"/>
      <w:b/>
      <w:bCs/>
      <w:sz w:val="44"/>
      <w:szCs w:val="48"/>
      <w:lang w:val="uk-UA" w:eastAsia="en-GB"/>
    </w:rPr>
  </w:style>
  <w:style w:type="paragraph" w:customStyle="1" w:styleId="ARAddressee">
    <w:name w:val="ARAddressee"/>
    <w:basedOn w:val="a"/>
    <w:link w:val="ARAddressee0"/>
    <w:qFormat/>
    <w:rsid w:val="00D862AD"/>
    <w:pPr>
      <w:spacing w:before="240"/>
      <w:contextualSpacing/>
    </w:pPr>
    <w:rPr>
      <w:rFonts w:ascii="Arial" w:hAnsi="Arial" w:cs="Arial"/>
      <w:sz w:val="22"/>
      <w:szCs w:val="22"/>
      <w:lang w:val="uk-UA"/>
    </w:rPr>
  </w:style>
  <w:style w:type="character" w:customStyle="1" w:styleId="ARAddressee0">
    <w:name w:val="ARAddressee Знак"/>
    <w:basedOn w:val="a0"/>
    <w:link w:val="ARAddressee"/>
    <w:rsid w:val="00D862AD"/>
    <w:rPr>
      <w:rFonts w:ascii="Arial" w:eastAsia="Times New Roman" w:hAnsi="Arial" w:cs="Arial"/>
      <w:lang w:val="uk-UA" w:eastAsia="en-GB"/>
    </w:rPr>
  </w:style>
  <w:style w:type="paragraph" w:customStyle="1" w:styleId="ARHeadingSection">
    <w:name w:val="ARHeadingSection"/>
    <w:basedOn w:val="a"/>
    <w:link w:val="ARHeadingSection0"/>
    <w:qFormat/>
    <w:rsid w:val="00ED0D58"/>
    <w:pPr>
      <w:keepNext/>
      <w:spacing w:before="240" w:after="160" w:line="259" w:lineRule="auto"/>
      <w:outlineLvl w:val="1"/>
    </w:pPr>
    <w:rPr>
      <w:rFonts w:ascii="Arial" w:eastAsiaTheme="minorEastAsia" w:hAnsi="Arial" w:cs="Arial"/>
      <w:b/>
      <w:bCs/>
      <w:sz w:val="22"/>
      <w:lang w:val="uk-UA" w:eastAsia="zh-CN"/>
    </w:rPr>
  </w:style>
  <w:style w:type="character" w:customStyle="1" w:styleId="ARHeadingSection0">
    <w:name w:val="ARHeadingSection Знак"/>
    <w:basedOn w:val="a0"/>
    <w:link w:val="ARHeadingSection"/>
    <w:rsid w:val="00ED0D58"/>
    <w:rPr>
      <w:rFonts w:ascii="Arial" w:hAnsi="Arial" w:cs="Arial"/>
      <w:b/>
      <w:bCs/>
      <w:szCs w:val="24"/>
      <w:lang w:val="uk-UA"/>
    </w:rPr>
  </w:style>
  <w:style w:type="paragraph" w:customStyle="1" w:styleId="ARHeadingParagraph">
    <w:name w:val="ARHeadingParagraph"/>
    <w:basedOn w:val="a"/>
    <w:link w:val="ARHeadingParagraph0"/>
    <w:rsid w:val="00D862AD"/>
    <w:pPr>
      <w:keepNext/>
      <w:keepLines/>
      <w:spacing w:after="160"/>
      <w:outlineLvl w:val="2"/>
    </w:pPr>
    <w:rPr>
      <w:rFonts w:eastAsiaTheme="minorEastAsia"/>
      <w:szCs w:val="22"/>
    </w:rPr>
  </w:style>
  <w:style w:type="character" w:customStyle="1" w:styleId="ARHeadingParagraph0">
    <w:name w:val="ARHeadingParagraph Знак"/>
    <w:basedOn w:val="a0"/>
    <w:link w:val="ARHeadingParagraph"/>
    <w:rsid w:val="00D862AD"/>
    <w:rPr>
      <w:rFonts w:ascii="Times New Roman" w:hAnsi="Times New Roman" w:cs="Times New Roman"/>
      <w:sz w:val="24"/>
      <w:lang w:eastAsia="en-GB"/>
    </w:rPr>
  </w:style>
  <w:style w:type="paragraph" w:customStyle="1" w:styleId="ARHeadingSubParagraph">
    <w:name w:val="ARHeadingSubParagraph"/>
    <w:basedOn w:val="a"/>
    <w:link w:val="ARHeadingSubParagraph0"/>
    <w:rsid w:val="00D862AD"/>
    <w:pPr>
      <w:keepNext/>
      <w:keepLines/>
      <w:spacing w:after="160"/>
      <w:outlineLvl w:val="3"/>
    </w:pPr>
    <w:rPr>
      <w:rFonts w:ascii="Arial" w:hAnsi="Arial" w:cs="Arial"/>
      <w:i/>
      <w:iCs/>
      <w:sz w:val="18"/>
      <w:szCs w:val="20"/>
      <w:lang w:val="uk-UA"/>
    </w:rPr>
  </w:style>
  <w:style w:type="character" w:customStyle="1" w:styleId="ARHeadingSubParagraph0">
    <w:name w:val="ARHeadingSubParagraph Знак"/>
    <w:basedOn w:val="a0"/>
    <w:link w:val="ARHeadingSubParagraph"/>
    <w:rsid w:val="00D862AD"/>
    <w:rPr>
      <w:rFonts w:ascii="Arial" w:eastAsia="Times New Roman" w:hAnsi="Arial" w:cs="Arial"/>
      <w:i/>
      <w:iCs/>
      <w:sz w:val="18"/>
      <w:szCs w:val="20"/>
      <w:lang w:val="uk-UA" w:eastAsia="en-GB"/>
    </w:rPr>
  </w:style>
  <w:style w:type="paragraph" w:customStyle="1" w:styleId="ARNormalText">
    <w:name w:val="ARNormalText"/>
    <w:basedOn w:val="a"/>
    <w:link w:val="ARNormalText0"/>
    <w:qFormat/>
    <w:rsid w:val="009D3094"/>
    <w:pPr>
      <w:spacing w:before="120" w:after="120" w:line="276" w:lineRule="auto"/>
    </w:pPr>
    <w:rPr>
      <w:rFonts w:ascii="Arial" w:hAnsi="Arial" w:cs="Arial"/>
      <w:sz w:val="18"/>
      <w:szCs w:val="20"/>
      <w:lang w:val="uk-UA"/>
    </w:rPr>
  </w:style>
  <w:style w:type="character" w:customStyle="1" w:styleId="ARNormalText0">
    <w:name w:val="ARNormalText Знак"/>
    <w:basedOn w:val="a0"/>
    <w:link w:val="ARNormalText"/>
    <w:rsid w:val="009D3094"/>
    <w:rPr>
      <w:rFonts w:ascii="Arial" w:eastAsia="Times New Roman" w:hAnsi="Arial" w:cs="Arial"/>
      <w:sz w:val="18"/>
      <w:szCs w:val="20"/>
      <w:lang w:val="uk-UA" w:eastAsia="en-GB"/>
    </w:rPr>
  </w:style>
  <w:style w:type="paragraph" w:customStyle="1" w:styleId="ARParagraph">
    <w:name w:val="ARParagraph"/>
    <w:basedOn w:val="1-"/>
    <w:link w:val="ARParagraph0"/>
    <w:qFormat/>
    <w:rsid w:val="00D02CA2"/>
    <w:pPr>
      <w:keepLines/>
      <w:spacing w:before="160" w:after="120" w:line="259" w:lineRule="auto"/>
    </w:pPr>
  </w:style>
  <w:style w:type="character" w:customStyle="1" w:styleId="ARParagraph0">
    <w:name w:val="ARParagraph Знак"/>
    <w:basedOn w:val="1-0"/>
    <w:link w:val="ARParagraph"/>
    <w:rsid w:val="00D02CA2"/>
    <w:rPr>
      <w:rFonts w:ascii="Arial" w:hAnsi="Arial" w:cs="Arial"/>
      <w:sz w:val="20"/>
      <w:lang w:val="uk-UA"/>
    </w:rPr>
  </w:style>
  <w:style w:type="paragraph" w:customStyle="1" w:styleId="ARSubParagraph">
    <w:name w:val="ARSubParagraph"/>
    <w:basedOn w:val="a"/>
    <w:link w:val="ARSubParagraph0"/>
    <w:qFormat/>
    <w:rsid w:val="00D40393"/>
    <w:pPr>
      <w:keepNext/>
      <w:keepLines/>
      <w:spacing w:before="160" w:after="120" w:line="259" w:lineRule="auto"/>
      <w:outlineLvl w:val="3"/>
    </w:pPr>
    <w:rPr>
      <w:rFonts w:ascii="Arial" w:hAnsi="Arial" w:cs="Arial"/>
      <w:i/>
      <w:iCs/>
      <w:sz w:val="18"/>
      <w:szCs w:val="20"/>
      <w:lang w:val="uk-UA"/>
    </w:rPr>
  </w:style>
  <w:style w:type="character" w:customStyle="1" w:styleId="ARSubParagraph0">
    <w:name w:val="ARSubParagraph Знак"/>
    <w:basedOn w:val="a0"/>
    <w:link w:val="ARSubParagraph"/>
    <w:rsid w:val="00D40393"/>
    <w:rPr>
      <w:rFonts w:ascii="Arial" w:eastAsia="Times New Roman" w:hAnsi="Arial" w:cs="Arial"/>
      <w:i/>
      <w:iCs/>
      <w:sz w:val="18"/>
      <w:szCs w:val="20"/>
      <w:lang w:val="uk-UA" w:eastAsia="en-GB"/>
    </w:rPr>
  </w:style>
  <w:style w:type="paragraph" w:customStyle="1" w:styleId="ARSmallText">
    <w:name w:val="ARSmallText"/>
    <w:basedOn w:val="a"/>
    <w:link w:val="ARSmallText0"/>
    <w:qFormat/>
    <w:rsid w:val="006D1F60"/>
    <w:rPr>
      <w:rFonts w:ascii="Arial" w:hAnsi="Arial" w:cs="Arial"/>
      <w:sz w:val="16"/>
      <w:szCs w:val="18"/>
      <w:lang w:val="uk-UA"/>
    </w:rPr>
  </w:style>
  <w:style w:type="character" w:customStyle="1" w:styleId="ARSmallText0">
    <w:name w:val="ARSmallText Знак"/>
    <w:basedOn w:val="a0"/>
    <w:link w:val="ARSmallText"/>
    <w:rsid w:val="006D1F60"/>
    <w:rPr>
      <w:rFonts w:ascii="Arial" w:eastAsia="Times New Roman" w:hAnsi="Arial" w:cs="Arial"/>
      <w:sz w:val="16"/>
      <w:szCs w:val="18"/>
      <w:lang w:val="uk-UA" w:eastAsia="en-GB"/>
    </w:rPr>
  </w:style>
  <w:style w:type="paragraph" w:customStyle="1" w:styleId="ARKAMHeading">
    <w:name w:val="ARKAMHeading"/>
    <w:basedOn w:val="ARNormalText"/>
    <w:link w:val="ARKAMHeading0"/>
    <w:qFormat/>
    <w:rsid w:val="006D1F60"/>
    <w:pPr>
      <w:spacing w:after="0"/>
    </w:pPr>
  </w:style>
  <w:style w:type="character" w:customStyle="1" w:styleId="ARKAMHeading0">
    <w:name w:val="ARKAMHeading Знак"/>
    <w:basedOn w:val="ARNormalText0"/>
    <w:link w:val="ARKAMHeading"/>
    <w:rsid w:val="006D1F60"/>
    <w:rPr>
      <w:rFonts w:ascii="Arial" w:eastAsia="Times New Roman" w:hAnsi="Arial" w:cs="Arial"/>
      <w:sz w:val="18"/>
      <w:szCs w:val="20"/>
      <w:lang w:val="uk-UA" w:eastAsia="en-GB"/>
    </w:rPr>
  </w:style>
  <w:style w:type="paragraph" w:customStyle="1" w:styleId="ARList1">
    <w:name w:val="ARList1"/>
    <w:basedOn w:val="a3"/>
    <w:link w:val="ARList10"/>
    <w:qFormat/>
    <w:rsid w:val="009779C3"/>
    <w:pPr>
      <w:numPr>
        <w:numId w:val="18"/>
      </w:numPr>
      <w:spacing w:after="160" w:line="276" w:lineRule="auto"/>
      <w:ind w:left="641" w:hanging="357"/>
    </w:pPr>
    <w:rPr>
      <w:rFonts w:ascii="Arial" w:eastAsiaTheme="minorEastAsia" w:hAnsi="Arial" w:cs="Arial"/>
      <w:sz w:val="18"/>
      <w:szCs w:val="20"/>
      <w:lang w:val="uk-UA" w:eastAsia="zh-CN"/>
    </w:rPr>
  </w:style>
  <w:style w:type="character" w:customStyle="1" w:styleId="ARList10">
    <w:name w:val="ARList1 Знак"/>
    <w:basedOn w:val="a4"/>
    <w:link w:val="ARList1"/>
    <w:rsid w:val="009779C3"/>
    <w:rPr>
      <w:rFonts w:ascii="Arial" w:eastAsia="Times New Roman" w:hAnsi="Arial" w:cs="Arial"/>
      <w:sz w:val="18"/>
      <w:szCs w:val="20"/>
      <w:lang w:val="uk-UA" w:eastAsia="en-GB"/>
    </w:rPr>
  </w:style>
  <w:style w:type="paragraph" w:customStyle="1" w:styleId="ARList2">
    <w:name w:val="ARList2"/>
    <w:basedOn w:val="a3"/>
    <w:link w:val="ARList20"/>
    <w:qFormat/>
    <w:rsid w:val="009779C3"/>
    <w:pPr>
      <w:numPr>
        <w:numId w:val="19"/>
      </w:numPr>
      <w:spacing w:after="160" w:line="276" w:lineRule="auto"/>
      <w:ind w:left="426" w:hanging="426"/>
    </w:pPr>
    <w:rPr>
      <w:rFonts w:ascii="Arial" w:hAnsi="Arial" w:cs="Arial"/>
      <w:sz w:val="18"/>
      <w:szCs w:val="18"/>
      <w:lang w:val="uk-UA"/>
    </w:rPr>
  </w:style>
  <w:style w:type="character" w:customStyle="1" w:styleId="ARList20">
    <w:name w:val="ARList2 Знак"/>
    <w:basedOn w:val="a4"/>
    <w:link w:val="ARList2"/>
    <w:rsid w:val="009779C3"/>
    <w:rPr>
      <w:rFonts w:ascii="Arial" w:eastAsia="Times New Roman" w:hAnsi="Arial" w:cs="Arial"/>
      <w:sz w:val="18"/>
      <w:szCs w:val="18"/>
      <w:lang w:val="uk-UA" w:eastAsia="en-GB"/>
    </w:rPr>
  </w:style>
  <w:style w:type="paragraph" w:customStyle="1" w:styleId="footerNormal">
    <w:name w:val="footerNormal"/>
    <w:basedOn w:val="a"/>
    <w:link w:val="footerNormal0"/>
    <w:qFormat/>
    <w:rsid w:val="00414F77"/>
    <w:pPr>
      <w:spacing w:after="120"/>
      <w:ind w:left="108"/>
      <w:jc w:val="both"/>
    </w:pPr>
    <w:rPr>
      <w:rFonts w:ascii="Arial" w:hAnsi="Arial" w:cs="Arial"/>
      <w:sz w:val="18"/>
      <w:szCs w:val="20"/>
      <w:lang w:val="uk-UA"/>
    </w:rPr>
  </w:style>
  <w:style w:type="character" w:customStyle="1" w:styleId="footerNormal0">
    <w:name w:val="footerNormal Знак"/>
    <w:basedOn w:val="a0"/>
    <w:link w:val="footerNormal"/>
    <w:rsid w:val="00414F77"/>
    <w:rPr>
      <w:rFonts w:ascii="Arial" w:eastAsia="Times New Roman" w:hAnsi="Arial" w:cs="Arial"/>
      <w:sz w:val="18"/>
      <w:szCs w:val="20"/>
      <w:lang w:val="uk-UA" w:eastAsia="en-GB"/>
    </w:rPr>
  </w:style>
  <w:style w:type="paragraph" w:customStyle="1" w:styleId="footerSmall">
    <w:name w:val="footerSmall"/>
    <w:basedOn w:val="a"/>
    <w:link w:val="footerSmall0"/>
    <w:qFormat/>
    <w:rsid w:val="005C4300"/>
    <w:pPr>
      <w:tabs>
        <w:tab w:val="left" w:pos="4644"/>
      </w:tabs>
      <w:spacing w:after="120"/>
      <w:ind w:right="3402"/>
    </w:pPr>
    <w:rPr>
      <w:rFonts w:ascii="Arial" w:hAnsi="Arial" w:cs="Arial"/>
      <w:sz w:val="16"/>
      <w:szCs w:val="20"/>
      <w:lang w:val="uk-UA"/>
    </w:rPr>
  </w:style>
  <w:style w:type="character" w:customStyle="1" w:styleId="footerSmall0">
    <w:name w:val="footerSmall Знак"/>
    <w:basedOn w:val="a0"/>
    <w:link w:val="footerSmall"/>
    <w:rsid w:val="005C4300"/>
    <w:rPr>
      <w:rFonts w:ascii="Arial" w:eastAsia="Times New Roman" w:hAnsi="Arial" w:cs="Arial"/>
      <w:sz w:val="16"/>
      <w:szCs w:val="20"/>
      <w:lang w:val="uk-UA" w:eastAsia="en-GB"/>
    </w:rPr>
  </w:style>
  <w:style w:type="table" w:styleId="af8">
    <w:name w:val="Grid Table Light"/>
    <w:basedOn w:val="a1"/>
    <w:uiPriority w:val="40"/>
    <w:rsid w:val="004C08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RNumList1">
    <w:name w:val="ARNumList1"/>
    <w:basedOn w:val="ARNormalText"/>
    <w:link w:val="ARNumList10"/>
    <w:qFormat/>
    <w:rsid w:val="001152B5"/>
    <w:pPr>
      <w:numPr>
        <w:numId w:val="22"/>
      </w:numPr>
      <w:ind w:left="426" w:hanging="426"/>
    </w:pPr>
  </w:style>
  <w:style w:type="character" w:customStyle="1" w:styleId="ARNumList10">
    <w:name w:val="ARNumList1 Знак"/>
    <w:basedOn w:val="ARNormalText0"/>
    <w:link w:val="ARNumList1"/>
    <w:rsid w:val="001152B5"/>
    <w:rPr>
      <w:rFonts w:ascii="Arial" w:eastAsia="Times New Roman" w:hAnsi="Arial" w:cs="Arial"/>
      <w:sz w:val="18"/>
      <w:szCs w:val="20"/>
      <w:lang w:val="uk-UA" w:eastAsia="en-GB"/>
    </w:rPr>
  </w:style>
  <w:style w:type="paragraph" w:customStyle="1" w:styleId="KAMHeading">
    <w:name w:val="KAMHeading"/>
    <w:basedOn w:val="ARNormalText"/>
    <w:link w:val="KAMHeading0"/>
    <w:qFormat/>
    <w:rsid w:val="00921046"/>
    <w:rPr>
      <w:b/>
    </w:rPr>
  </w:style>
  <w:style w:type="character" w:customStyle="1" w:styleId="KAMHeading0">
    <w:name w:val="KAMHeading Знак"/>
    <w:basedOn w:val="ARNormalText0"/>
    <w:link w:val="KAMHeading"/>
    <w:rsid w:val="00921046"/>
    <w:rPr>
      <w:rFonts w:ascii="Arial" w:eastAsia="Times New Roman" w:hAnsi="Arial" w:cs="Arial"/>
      <w:b/>
      <w:sz w:val="18"/>
      <w:szCs w:val="20"/>
      <w:lang w:val="uk-UA" w:eastAsia="en-GB"/>
    </w:rPr>
  </w:style>
  <w:style w:type="paragraph" w:customStyle="1" w:styleId="KAMNormalText">
    <w:name w:val="KAMNormalText"/>
    <w:basedOn w:val="ARNormalText"/>
    <w:link w:val="KAMNormalText0"/>
    <w:qFormat/>
    <w:rsid w:val="00921046"/>
    <w:rPr>
      <w:sz w:val="16"/>
      <w:szCs w:val="16"/>
    </w:rPr>
  </w:style>
  <w:style w:type="character" w:customStyle="1" w:styleId="KAMNormalText0">
    <w:name w:val="KAMNormalText Знак"/>
    <w:basedOn w:val="ARNormalText0"/>
    <w:link w:val="KAMNormalText"/>
    <w:rsid w:val="00921046"/>
    <w:rPr>
      <w:rFonts w:ascii="Arial" w:eastAsia="Times New Roman" w:hAnsi="Arial" w:cs="Arial"/>
      <w:sz w:val="16"/>
      <w:szCs w:val="16"/>
      <w:lang w:val="uk-UA" w:eastAsia="en-GB"/>
    </w:rPr>
  </w:style>
  <w:style w:type="paragraph" w:customStyle="1" w:styleId="KAMParagraph">
    <w:name w:val="KAMParagraph"/>
    <w:basedOn w:val="ARNormalText"/>
    <w:link w:val="KAMParagraph0"/>
    <w:qFormat/>
    <w:rsid w:val="00921046"/>
    <w:rPr>
      <w:b/>
      <w:sz w:val="16"/>
      <w:szCs w:val="16"/>
    </w:rPr>
  </w:style>
  <w:style w:type="character" w:customStyle="1" w:styleId="KAMParagraph0">
    <w:name w:val="KAMParagraph Знак"/>
    <w:basedOn w:val="ARNormalText0"/>
    <w:link w:val="KAMParagraph"/>
    <w:rsid w:val="00921046"/>
    <w:rPr>
      <w:rFonts w:ascii="Arial" w:eastAsia="Times New Roman" w:hAnsi="Arial" w:cs="Arial"/>
      <w:b/>
      <w:sz w:val="16"/>
      <w:szCs w:val="16"/>
      <w:lang w:val="uk-UA" w:eastAsia="en-GB"/>
    </w:rPr>
  </w:style>
  <w:style w:type="paragraph" w:styleId="af9">
    <w:name w:val="Normal (Web)"/>
    <w:basedOn w:val="a"/>
    <w:uiPriority w:val="99"/>
    <w:semiHidden/>
    <w:unhideWhenUsed/>
    <w:rsid w:val="009E1072"/>
  </w:style>
  <w:style w:type="character" w:customStyle="1" w:styleId="normaltextrun">
    <w:name w:val="normaltextrun"/>
    <w:basedOn w:val="a0"/>
    <w:rsid w:val="009E1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2803">
      <w:bodyDiv w:val="1"/>
      <w:marLeft w:val="0"/>
      <w:marRight w:val="0"/>
      <w:marTop w:val="0"/>
      <w:marBottom w:val="0"/>
      <w:divBdr>
        <w:top w:val="none" w:sz="0" w:space="0" w:color="auto"/>
        <w:left w:val="none" w:sz="0" w:space="0" w:color="auto"/>
        <w:bottom w:val="none" w:sz="0" w:space="0" w:color="auto"/>
        <w:right w:val="none" w:sz="0" w:space="0" w:color="auto"/>
      </w:divBdr>
    </w:div>
    <w:div w:id="226427082">
      <w:bodyDiv w:val="1"/>
      <w:marLeft w:val="0"/>
      <w:marRight w:val="0"/>
      <w:marTop w:val="0"/>
      <w:marBottom w:val="0"/>
      <w:divBdr>
        <w:top w:val="none" w:sz="0" w:space="0" w:color="auto"/>
        <w:left w:val="none" w:sz="0" w:space="0" w:color="auto"/>
        <w:bottom w:val="none" w:sz="0" w:space="0" w:color="auto"/>
        <w:right w:val="none" w:sz="0" w:space="0" w:color="auto"/>
      </w:divBdr>
    </w:div>
    <w:div w:id="233510675">
      <w:bodyDiv w:val="1"/>
      <w:marLeft w:val="0"/>
      <w:marRight w:val="0"/>
      <w:marTop w:val="0"/>
      <w:marBottom w:val="0"/>
      <w:divBdr>
        <w:top w:val="none" w:sz="0" w:space="0" w:color="auto"/>
        <w:left w:val="none" w:sz="0" w:space="0" w:color="auto"/>
        <w:bottom w:val="none" w:sz="0" w:space="0" w:color="auto"/>
        <w:right w:val="none" w:sz="0" w:space="0" w:color="auto"/>
      </w:divBdr>
    </w:div>
    <w:div w:id="252859010">
      <w:bodyDiv w:val="1"/>
      <w:marLeft w:val="0"/>
      <w:marRight w:val="0"/>
      <w:marTop w:val="0"/>
      <w:marBottom w:val="0"/>
      <w:divBdr>
        <w:top w:val="none" w:sz="0" w:space="0" w:color="auto"/>
        <w:left w:val="none" w:sz="0" w:space="0" w:color="auto"/>
        <w:bottom w:val="none" w:sz="0" w:space="0" w:color="auto"/>
        <w:right w:val="none" w:sz="0" w:space="0" w:color="auto"/>
      </w:divBdr>
    </w:div>
    <w:div w:id="393311037">
      <w:bodyDiv w:val="1"/>
      <w:marLeft w:val="0"/>
      <w:marRight w:val="0"/>
      <w:marTop w:val="0"/>
      <w:marBottom w:val="0"/>
      <w:divBdr>
        <w:top w:val="none" w:sz="0" w:space="0" w:color="auto"/>
        <w:left w:val="none" w:sz="0" w:space="0" w:color="auto"/>
        <w:bottom w:val="none" w:sz="0" w:space="0" w:color="auto"/>
        <w:right w:val="none" w:sz="0" w:space="0" w:color="auto"/>
      </w:divBdr>
    </w:div>
    <w:div w:id="682122908">
      <w:bodyDiv w:val="1"/>
      <w:marLeft w:val="0"/>
      <w:marRight w:val="0"/>
      <w:marTop w:val="0"/>
      <w:marBottom w:val="0"/>
      <w:divBdr>
        <w:top w:val="none" w:sz="0" w:space="0" w:color="auto"/>
        <w:left w:val="none" w:sz="0" w:space="0" w:color="auto"/>
        <w:bottom w:val="none" w:sz="0" w:space="0" w:color="auto"/>
        <w:right w:val="none" w:sz="0" w:space="0" w:color="auto"/>
      </w:divBdr>
    </w:div>
    <w:div w:id="697240271">
      <w:bodyDiv w:val="1"/>
      <w:marLeft w:val="0"/>
      <w:marRight w:val="0"/>
      <w:marTop w:val="0"/>
      <w:marBottom w:val="0"/>
      <w:divBdr>
        <w:top w:val="none" w:sz="0" w:space="0" w:color="auto"/>
        <w:left w:val="none" w:sz="0" w:space="0" w:color="auto"/>
        <w:bottom w:val="none" w:sz="0" w:space="0" w:color="auto"/>
        <w:right w:val="none" w:sz="0" w:space="0" w:color="auto"/>
      </w:divBdr>
    </w:div>
    <w:div w:id="1062754947">
      <w:bodyDiv w:val="1"/>
      <w:marLeft w:val="0"/>
      <w:marRight w:val="0"/>
      <w:marTop w:val="0"/>
      <w:marBottom w:val="0"/>
      <w:divBdr>
        <w:top w:val="none" w:sz="0" w:space="0" w:color="auto"/>
        <w:left w:val="none" w:sz="0" w:space="0" w:color="auto"/>
        <w:bottom w:val="none" w:sz="0" w:space="0" w:color="auto"/>
        <w:right w:val="none" w:sz="0" w:space="0" w:color="auto"/>
      </w:divBdr>
    </w:div>
    <w:div w:id="1079132679">
      <w:bodyDiv w:val="1"/>
      <w:marLeft w:val="0"/>
      <w:marRight w:val="0"/>
      <w:marTop w:val="0"/>
      <w:marBottom w:val="0"/>
      <w:divBdr>
        <w:top w:val="none" w:sz="0" w:space="0" w:color="auto"/>
        <w:left w:val="none" w:sz="0" w:space="0" w:color="auto"/>
        <w:bottom w:val="none" w:sz="0" w:space="0" w:color="auto"/>
        <w:right w:val="none" w:sz="0" w:space="0" w:color="auto"/>
      </w:divBdr>
    </w:div>
    <w:div w:id="1479415987">
      <w:bodyDiv w:val="1"/>
      <w:marLeft w:val="0"/>
      <w:marRight w:val="0"/>
      <w:marTop w:val="0"/>
      <w:marBottom w:val="0"/>
      <w:divBdr>
        <w:top w:val="none" w:sz="0" w:space="0" w:color="auto"/>
        <w:left w:val="none" w:sz="0" w:space="0" w:color="auto"/>
        <w:bottom w:val="none" w:sz="0" w:space="0" w:color="auto"/>
        <w:right w:val="none" w:sz="0" w:space="0" w:color="auto"/>
      </w:divBdr>
    </w:div>
    <w:div w:id="1854101540">
      <w:bodyDiv w:val="1"/>
      <w:marLeft w:val="0"/>
      <w:marRight w:val="0"/>
      <w:marTop w:val="0"/>
      <w:marBottom w:val="0"/>
      <w:divBdr>
        <w:top w:val="none" w:sz="0" w:space="0" w:color="auto"/>
        <w:left w:val="none" w:sz="0" w:space="0" w:color="auto"/>
        <w:bottom w:val="none" w:sz="0" w:space="0" w:color="auto"/>
        <w:right w:val="none" w:sz="0" w:space="0" w:color="auto"/>
      </w:divBdr>
    </w:div>
    <w:div w:id="206898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rubber" Type="http://schemas.openxmlformats.org/officeDocument/2006/relationships/image" Target="images/rubber.png"/><Relationship Id="highlight" Type="http://schemas.openxmlformats.org/officeDocument/2006/relationships/image" Target="images/highlight.png"/><Relationship Id="file" Type="http://schemas.openxmlformats.org/officeDocument/2006/relationships/image" Target="images/file.png"/></Relationships>
</file>

<file path=customUI/customUI14.xml><?xml version="1.0" encoding="utf-8"?>
<customUI xmlns="http://schemas.microsoft.com/office/2009/07/customui">
  <ribbon>
    <tabs>
      <tab id="CustomTab" label="Report Maker">
        <group id="ConfigGroup" label="Configuration">
          <button id="btnConfig" label="Configuration" image="file" size="large" onAction="buttonShowContentControlForm"/>
        </group>
        <group id="TextGroup" label="Text Formatting">
          <button id="btnHighlightBrackets" label="Highlight text in [ ]" image="highlight" size="normal" onAction="buttonHighlightTextInBrackets"/>
          <button id="btnReapplyStyles" label="Reapply styles" image="rubber" size="normal" onAction="buttonResetFormattingWholeDocumen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DD51E03D585E5140A4D0FCF9D4F4C46F" ma:contentTypeVersion="3" ma:contentTypeDescription="Створення нового документа." ma:contentTypeScope="" ma:versionID="a984ceec9e91486b12b16a7558f857e1">
  <xsd:schema xmlns:xsd="http://www.w3.org/2001/XMLSchema" xmlns:xs="http://www.w3.org/2001/XMLSchema" xmlns:p="http://schemas.microsoft.com/office/2006/metadata/properties" xmlns:ns2="ee819c86-511b-4528-b617-2d03eb0ace0d" targetNamespace="http://schemas.microsoft.com/office/2006/metadata/properties" ma:root="true" ma:fieldsID="4dd8a067b0230a5ac59ef388f2477adc" ns2:_="">
    <xsd:import namespace="ee819c86-511b-4528-b617-2d03eb0ace0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19c86-511b-4528-b617-2d03eb0ac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9E6690-DC5E-455E-83D4-5DA4BB9A530F}">
  <ds:schemaRefs>
    <ds:schemaRef ds:uri="http://schemas.openxmlformats.org/officeDocument/2006/bibliography"/>
  </ds:schemaRefs>
</ds:datastoreItem>
</file>

<file path=customXml/itemProps2.xml><?xml version="1.0" encoding="utf-8"?>
<ds:datastoreItem xmlns:ds="http://schemas.openxmlformats.org/officeDocument/2006/customXml" ds:itemID="{1DAF88CE-FF23-4B9A-B9B9-B0A9A13EA541}">
  <ds:schemaRefs>
    <ds:schemaRef ds:uri="http://purl.org/dc/elements/1.1/"/>
    <ds:schemaRef ds:uri="http://schemas.microsoft.com/office/infopath/2007/PartnerControls"/>
    <ds:schemaRef ds:uri="http://schemas.microsoft.com/office/2006/documentManagement/types"/>
    <ds:schemaRef ds:uri="http://purl.org/dc/dcmitype/"/>
    <ds:schemaRef ds:uri="ee819c86-511b-4528-b617-2d03eb0ace0d"/>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BF28F67-21C9-4A46-AC9F-0E85ADDAF4A8}">
  <ds:schemaRefs>
    <ds:schemaRef ds:uri="http://schemas.microsoft.com/sharepoint/v3/contenttype/forms"/>
  </ds:schemaRefs>
</ds:datastoreItem>
</file>

<file path=customXml/itemProps4.xml><?xml version="1.0" encoding="utf-8"?>
<ds:datastoreItem xmlns:ds="http://schemas.openxmlformats.org/officeDocument/2006/customXml" ds:itemID="{AA0FE1E3-23B5-40C1-BA66-A59E212296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19c86-511b-4528-b617-2d03eb0ac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3015</Words>
  <Characters>17191</Characters>
  <Application>Microsoft Office Word</Application>
  <DocSecurity>0</DocSecurity>
  <Lines>143</Lines>
  <Paragraphs>40</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Stat</vt:lpstr>
      <vt:lpstr>Stat</vt:lpstr>
      <vt:lpstr>Stat</vt:lpstr>
    </vt:vector>
  </TitlesOfParts>
  <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dc:title>
  <dc:subject/>
  <dc:creator>Vasyl Prytiupa</dc:creator>
  <cp:keywords/>
  <dc:description/>
  <cp:lastModifiedBy>Поліщук Тетяна Анатоліївна</cp:lastModifiedBy>
  <cp:revision>3</cp:revision>
  <cp:lastPrinted>2025-02-01T16:28:00Z</cp:lastPrinted>
  <dcterms:created xsi:type="dcterms:W3CDTF">2026-04-23T12:06:00Z</dcterms:created>
  <dcterms:modified xsi:type="dcterms:W3CDTF">2026-04-23T15:29:00Z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y fmtid="{D5CDD505-2E9C-101B-9397-08002B2CF9AE}" pid="3" name="TypeOfAudit">
    <vt:lpwstr>Statutory Audit</vt:lpwstr>
  </property>
  <property fmtid="{D5CDD505-2E9C-101B-9397-08002B2CF9AE}" pid="4" name="LegalForm">
    <vt:lpwstr>Приватного акціонерного товариства</vt:lpwstr>
  </property>
  <property fmtid="{D5CDD505-2E9C-101B-9397-08002B2CF9AE}" pid="5" name="NameOfReportingEntity">
    <vt:lpwstr>«ПРОДОВОЛЬЧА КОМПАНІЯ «ПОДІЛЛЯ»</vt:lpwstr>
  </property>
  <property fmtid="{D5CDD505-2E9C-101B-9397-08002B2CF9AE}" pid="6" name="FinancialStatementsType">
    <vt:lpwstr>standalone</vt:lpwstr>
  </property>
  <property fmtid="{D5CDD505-2E9C-101B-9397-08002B2CF9AE}" pid="7" name="IndividualOrGroup">
    <vt:lpwstr>Individual</vt:lpwstr>
  </property>
  <property fmtid="{D5CDD505-2E9C-101B-9397-08002B2CF9AE}" pid="8" name="ReportingDate">
    <vt:lpwstr>31 грудня 2025 р.</vt:lpwstr>
  </property>
  <property fmtid="{D5CDD505-2E9C-101B-9397-08002B2CF9AE}" pid="9" name="MultipleDates">
    <vt:lpwstr>No</vt:lpwstr>
  </property>
  <property fmtid="{D5CDD505-2E9C-101B-9397-08002B2CF9AE}" pid="10" name="StatementsOrInformation">
    <vt:lpwstr>financial statements</vt:lpwstr>
  </property>
  <property fmtid="{D5CDD505-2E9C-101B-9397-08002B2CF9AE}" pid="11" name="ShortName">
    <vt:lpwstr>Товариство</vt:lpwstr>
  </property>
  <property fmtid="{D5CDD505-2E9C-101B-9397-08002B2CF9AE}" pid="12" name="ReportingFramework">
    <vt:lpwstr>IFRSs as issued by the IASB</vt:lpwstr>
  </property>
  <property fmtid="{D5CDD505-2E9C-101B-9397-08002B2CF9AE}" pid="13" name="PublicInterestEntity">
    <vt:lpwstr>Yes</vt:lpwstr>
  </property>
  <property fmtid="{D5CDD505-2E9C-101B-9397-08002B2CF9AE}" pid="14" name="RequirementsOfNSSMC">
    <vt:lpwstr>Yes</vt:lpwstr>
  </property>
  <property fmtid="{D5CDD505-2E9C-101B-9397-08002B2CF9AE}" pid="15" name="SupplementaryInformation">
    <vt:lpwstr>No</vt:lpwstr>
  </property>
  <property fmtid="{D5CDD505-2E9C-101B-9397-08002B2CF9AE}" pid="16" name="Addressee">
    <vt:lpwstr>Власникам та управлінському персоналу</vt:lpwstr>
  </property>
  <property fmtid="{D5CDD505-2E9C-101B-9397-08002B2CF9AE}" pid="17" name="TypeOfOpinion">
    <vt:lpwstr>Qualified Opinion</vt:lpwstr>
  </property>
  <property fmtid="{D5CDD505-2E9C-101B-9397-08002B2CF9AE}" pid="18" name="NumberOfMisstatements">
    <vt:lpwstr>0</vt:lpwstr>
  </property>
  <property fmtid="{D5CDD505-2E9C-101B-9397-08002B2CF9AE}" pid="19" name="NumberOfLimitations">
    <vt:lpwstr>1</vt:lpwstr>
  </property>
  <property fmtid="{D5CDD505-2E9C-101B-9397-08002B2CF9AE}" pid="20" name="NumberOfKAMs">
    <vt:lpwstr>1</vt:lpwstr>
  </property>
  <property fmtid="{D5CDD505-2E9C-101B-9397-08002B2CF9AE}" pid="21" name="CommunicateKAMs">
    <vt:lpwstr>Yes</vt:lpwstr>
  </property>
  <property fmtid="{D5CDD505-2E9C-101B-9397-08002B2CF9AE}" pid="22" name="MaterialUncertaintyGoingConcern">
    <vt:lpwstr>Yes</vt:lpwstr>
  </property>
  <property fmtid="{D5CDD505-2E9C-101B-9397-08002B2CF9AE}" pid="23" name="EmphasisOfMatter">
    <vt:lpwstr>No</vt:lpwstr>
  </property>
  <property fmtid="{D5CDD505-2E9C-101B-9397-08002B2CF9AE}" pid="24" name="OtherMatter">
    <vt:lpwstr>No</vt:lpwstr>
  </property>
  <property fmtid="{D5CDD505-2E9C-101B-9397-08002B2CF9AE}" pid="25" name="ManagementReport">
    <vt:lpwstr>obtained</vt:lpwstr>
  </property>
  <property fmtid="{D5CDD505-2E9C-101B-9397-08002B2CF9AE}" pid="26" name="IssuerInformation">
    <vt:lpwstr>obtained</vt:lpwstr>
  </property>
  <property fmtid="{D5CDD505-2E9C-101B-9397-08002B2CF9AE}" pid="27" name="CorporateGovernanceReport">
    <vt:lpwstr>obtained</vt:lpwstr>
  </property>
  <property fmtid="{D5CDD505-2E9C-101B-9397-08002B2CF9AE}" pid="28" name="PartnerName">
    <vt:lpwstr>Volodymyr Mukomela</vt:lpwstr>
  </property>
  <property fmtid="{D5CDD505-2E9C-101B-9397-08002B2CF9AE}" pid="29" name="DateOfAR">
    <vt:lpwstr>23 квітня 2026 р.</vt:lpwstr>
  </property>
  <property fmtid="{D5CDD505-2E9C-101B-9397-08002B2CF9AE}" pid="30" name="DateOfAppointment">
    <vt:lpwstr>28 жовтня 2024 р.</vt:lpwstr>
  </property>
  <property fmtid="{D5CDD505-2E9C-101B-9397-08002B2CF9AE}" pid="31" name="AppointingBody">
    <vt:lpwstr>Загальними зборами акціонерів</vt:lpwstr>
  </property>
  <property fmtid="{D5CDD505-2E9C-101B-9397-08002B2CF9AE}" pid="32" name="DurationOfEngagement">
    <vt:lpwstr>2</vt:lpwstr>
  </property>
  <property fmtid="{D5CDD505-2E9C-101B-9397-08002B2CF9AE}" pid="33" name="AdditionalServicesProvided">
    <vt:lpwstr>No</vt:lpwstr>
  </property>
  <property fmtid="{D5CDD505-2E9C-101B-9397-08002B2CF9AE}" pid="34" name="AdditionalServicesList">
    <vt:lpwstr/>
  </property>
  <property fmtid="{D5CDD505-2E9C-101B-9397-08002B2CF9AE}" pid="35" name="NameOfTCWG">
    <vt:lpwstr>Аудиторському комітету</vt:lpwstr>
  </property>
  <property fmtid="{D5CDD505-2E9C-101B-9397-08002B2CF9AE}" pid="36" name="DateOfReportForTCWG">
    <vt:lpwstr>24 квітня 2026 р.</vt:lpwstr>
  </property>
  <property fmtid="{D5CDD505-2E9C-101B-9397-08002B2CF9AE}" pid="37" name="TypeOfFramework">
    <vt:lpwstr>Fair presentation framework</vt:lpwstr>
  </property>
  <property fmtid="{D5CDD505-2E9C-101B-9397-08002B2CF9AE}" pid="38" name="iXBRL">
    <vt:lpwstr>iXBRL format</vt:lpwstr>
  </property>
  <property fmtid="{D5CDD505-2E9C-101B-9397-08002B2CF9AE}" pid="39" name="ContentTypeId">
    <vt:lpwstr>0x010100DD51E03D585E5140A4D0FCF9D4F4C46F</vt:lpwstr>
  </property>
</Properties>
</file>